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Air</w:t>
      </w:r>
      <w:r>
        <w:t xml:space="preserve"> </w:t>
      </w:r>
      <w:r>
        <w:t xml:space="preserve">Pollution</w:t>
      </w:r>
      <w:r>
        <w:t xml:space="preserve"> </w:t>
      </w:r>
      <w:r>
        <w:t xml:space="preserve">and</w:t>
      </w:r>
      <w:r>
        <w:t xml:space="preserve"> </w:t>
      </w:r>
      <w:r>
        <w:t xml:space="preserve">Respiratory</w:t>
      </w:r>
      <w:r>
        <w:t xml:space="preserve"> </w:t>
      </w:r>
      <w:r>
        <w:t xml:space="preserve">Health</w:t>
      </w:r>
      <w:r>
        <w:t xml:space="preserve"> </w:t>
      </w:r>
      <w:r>
        <w:t xml:space="preserve">in</w:t>
      </w:r>
      <w:r>
        <w:t xml:space="preserve"> </w:t>
      </w:r>
      <w:r>
        <w:t xml:space="preserve">Colombia</w:t>
      </w:r>
      <w:r>
        <w:t xml:space="preserve"> </w:t>
      </w:r>
      <w:r>
        <w:t xml:space="preserve">Bogotá</w:t>
      </w:r>
    </w:p>
    <w:bookmarkStart w:id="29" w:name="X35d5fcc8a7b071169b0e47b2f6d354fe2be07f2"/>
    <w:p>
      <w:pPr>
        <w:pStyle w:val="Heading1"/>
      </w:pPr>
      <w:r>
        <w:t xml:space="preserve">Research Proposal: Assessing the Impact of Air Pollution on Respiratory Health Among Urban Populations in Colombia Bogotá</w:t>
      </w:r>
    </w:p>
    <w:bookmarkStart w:id="20" w:name="introduction"/>
    <w:p>
      <w:pPr>
        <w:pStyle w:val="Heading2"/>
      </w:pPr>
      <w:r>
        <w:t xml:space="preserve">Introduction</w:t>
      </w:r>
    </w:p>
    <w:p>
      <w:pPr>
        <w:pStyle w:val="FirstParagraph"/>
      </w:pPr>
      <w:r>
        <w:t xml:space="preserve">The city of Colombia Bogotá, home to over 8 million residents and a rapidly growing urban population, faces severe air quality challenges. As one of Latin America's most populous metropolises, Bogotá experiences chronic exposure to hazardous pollutants from transportation emissions, industrial activities, and geographical constraints that trap particulate matter. According to the World Health Organization (WHO), ambient air pollution contributes to 4.2 million premature deaths globally each year, with urban centers like Bogotá disproportionately affected. This</w:t>
      </w:r>
      <w:r>
        <w:t xml:space="preserve"> </w:t>
      </w:r>
      <w:r>
        <w:rPr>
          <w:bCs/>
          <w:b/>
        </w:rPr>
        <w:t xml:space="preserve">Research Proposal</w:t>
      </w:r>
      <w:r>
        <w:t xml:space="preserve"> </w:t>
      </w:r>
      <w:r>
        <w:t xml:space="preserve">outlines a critical study led by an experienced</w:t>
      </w:r>
      <w:r>
        <w:t xml:space="preserve"> </w:t>
      </w:r>
      <w:r>
        <w:rPr>
          <w:iCs/>
          <w:i/>
        </w:rPr>
        <w:t xml:space="preserve">Medical Researcher</w:t>
      </w:r>
      <w:r>
        <w:t xml:space="preserve">, targeting the urgent need for evidence-based interventions in Colombia's capital city.</w:t>
      </w:r>
    </w:p>
    <w:bookmarkEnd w:id="20"/>
    <w:bookmarkStart w:id="21" w:name="problem-statement"/>
    <w:p>
      <w:pPr>
        <w:pStyle w:val="Heading2"/>
      </w:pPr>
      <w:r>
        <w:t xml:space="preserve">Problem Statement</w:t>
      </w:r>
    </w:p>
    <w:p>
      <w:pPr>
        <w:pStyle w:val="FirstParagraph"/>
      </w:pPr>
      <w:r>
        <w:t xml:space="preserve">Bogotá's air quality index frequently exceeds WHO safety thresholds, with PM</w:t>
      </w:r>
      <w:r>
        <w:rPr>
          <w:vertAlign w:val="subscript"/>
        </w:rPr>
        <w:t xml:space="preserve">2.5</w:t>
      </w:r>
      <w:r>
        <w:t xml:space="preserve"> </w:t>
      </w:r>
      <w:r>
        <w:t xml:space="preserve">levels averaging 18–30 μg/m³ (compared to WHO's recommended 5 μg/m³). This pollution crisis has surged respiratory illnesses—including asthma, chronic obstructive pulmonary disease (COPD), and pneumonia—particularly among vulnerable groups like children under five, elderly citizens, and low-income neighborhoods near industrial zones. Current local health monitoring lacks granular data linking real-time pollution metrics to clinical outcomes in Bogotá's diverse demographics. Without precise epidemiological evidence tailored to Colombia Bogotá's unique environmental and socioeconomic context, public health policies remain fragmented and ineffective.</w:t>
      </w:r>
    </w:p>
    <w:bookmarkEnd w:id="21"/>
    <w:bookmarkStart w:id="22" w:name="literature-review"/>
    <w:p>
      <w:pPr>
        <w:pStyle w:val="Heading2"/>
      </w:pPr>
      <w:r>
        <w:t xml:space="preserve">Literature Review</w:t>
      </w:r>
    </w:p>
    <w:p>
      <w:pPr>
        <w:pStyle w:val="FirstParagraph"/>
      </w:pPr>
      <w:r>
        <w:t xml:space="preserve">Existing studies on air pollution in Latin America (e.g., Gasparrini et al., 2015; Díaz et al., 2019) confirm strong associations between pollutants and respiratory morbidity. However, these often overlook Colombia Bogotá’s specific challenges: its high-altitude geography (2,640m above sea level), seasonal temperature inversions, and socioeconomic disparities affecting healthcare access. A 2021 study by the Colombian National Institute of Health noted a 35% rise in pediatric asthma ER visits during high-pollution months but failed to correlate this with neighborhood-level exposure data. This gap underscores the necessity for a localized</w:t>
      </w:r>
      <w:r>
        <w:t xml:space="preserve"> </w:t>
      </w:r>
      <w:r>
        <w:rPr>
          <w:iCs/>
          <w:i/>
        </w:rPr>
        <w:t xml:space="preserve">Medical Researcher</w:t>
      </w:r>
      <w:r>
        <w:t xml:space="preserve">-led investigation in Colombia Bogotá, moving beyond regional averages to actionable community insights.</w:t>
      </w:r>
    </w:p>
    <w:bookmarkEnd w:id="22"/>
    <w:bookmarkStart w:id="23" w:name="research-objectives"/>
    <w:p>
      <w:pPr>
        <w:pStyle w:val="Heading2"/>
      </w:pPr>
      <w:r>
        <w:t xml:space="preserve">Research Objectives</w:t>
      </w:r>
    </w:p>
    <w:p>
      <w:pPr>
        <w:numPr>
          <w:ilvl w:val="0"/>
          <w:numId w:val="1001"/>
        </w:numPr>
        <w:pStyle w:val="Compact"/>
      </w:pPr>
      <w:r>
        <w:t xml:space="preserve">To quantify the correlation between real-time air pollutant concentrations (PM</w:t>
      </w:r>
      <w:r>
        <w:rPr>
          <w:vertAlign w:val="subscript"/>
        </w:rPr>
        <w:t xml:space="preserve">2.5</w:t>
      </w:r>
      <w:r>
        <w:t xml:space="preserve">, NO</w:t>
      </w:r>
      <w:r>
        <w:rPr>
          <w:vertAlign w:val="subscript"/>
        </w:rPr>
        <w:t xml:space="preserve">2</w:t>
      </w:r>
      <w:r>
        <w:t xml:space="preserve">, O</w:t>
      </w:r>
      <w:r>
        <w:rPr>
          <w:vertAlign w:val="subscript"/>
        </w:rPr>
        <w:t xml:space="preserve">3</w:t>
      </w:r>
      <w:r>
        <w:t xml:space="preserve">) and respiratory hospitalizations across 10 diverse communes in Bogotá.</w:t>
      </w:r>
    </w:p>
    <w:p>
      <w:pPr>
        <w:numPr>
          <w:ilvl w:val="0"/>
          <w:numId w:val="1001"/>
        </w:numPr>
        <w:pStyle w:val="Compact"/>
      </w:pPr>
      <w:r>
        <w:t xml:space="preserve">To identify socioeconomic factors (income, housing density, healthcare access) that modulate pollution vulnerability among Bogotá’s urban population.</w:t>
      </w:r>
    </w:p>
    <w:p>
      <w:pPr>
        <w:numPr>
          <w:ilvl w:val="0"/>
          <w:numId w:val="1001"/>
        </w:numPr>
        <w:pStyle w:val="Compact"/>
      </w:pPr>
      <w:r>
        <w:t xml:space="preserve">To develop a predictive risk model for respiratory health outcomes using machine learning, integrating environmental and demographic data unique to Colombia Bogotá.</w:t>
      </w:r>
    </w:p>
    <w:p>
      <w:pPr>
        <w:numPr>
          <w:ilvl w:val="0"/>
          <w:numId w:val="1001"/>
        </w:numPr>
        <w:pStyle w:val="Compact"/>
      </w:pPr>
      <w:r>
        <w:t xml:space="preserve">To co-design evidence-based policy recommendations with the Bogotá Department of Health and municipal authorities.</w:t>
      </w:r>
    </w:p>
    <w:bookmarkEnd w:id="23"/>
    <w:bookmarkStart w:id="24" w:name="methodology"/>
    <w:p>
      <w:pPr>
        <w:pStyle w:val="Heading2"/>
      </w:pPr>
      <w:r>
        <w:t xml:space="preserve">Methodology</w:t>
      </w:r>
    </w:p>
    <w:p>
      <w:pPr>
        <w:pStyle w:val="FirstParagraph"/>
      </w:pPr>
      <w:r>
        <w:t xml:space="preserve">This 18-month study employs a mixed-methods approach. Phase 1 (Months 1–6) involves deploying low-cost air quality sensors across high-risk communes (e.g., Bosa, San Cristóbal) and linking data to the National Health Registry. Phase 2 (Months 7–12) conducts longitudinal health surveys with 3,000 participants stratified by age, income, and proximity to pollution sources. A</w:t>
      </w:r>
      <w:r>
        <w:t xml:space="preserve"> </w:t>
      </w:r>
      <w:r>
        <w:rPr>
          <w:bCs/>
          <w:b/>
        </w:rPr>
        <w:t xml:space="preserve">Medical Researcher</w:t>
      </w:r>
      <w:r>
        <w:t xml:space="preserve"> </w:t>
      </w:r>
      <w:r>
        <w:t xml:space="preserve">will oversee clinical assessments (spirometry, symptom diaries), ensuring ethical compliance with Colombia’s Resolution 8430 of 2019. Phase 3 (Months 13–18) uses AI-driven analysis (Python/R) to correlate environmental data with health records, validated through statistical modeling.</w:t>
      </w:r>
    </w:p>
    <w:p>
      <w:pPr>
        <w:pStyle w:val="BodyText"/>
      </w:pPr>
      <w:r>
        <w:t xml:space="preserve">Key innovations include:</w:t>
      </w:r>
    </w:p>
    <w:p>
      <w:pPr>
        <w:numPr>
          <w:ilvl w:val="0"/>
          <w:numId w:val="1002"/>
        </w:numPr>
        <w:pStyle w:val="Compact"/>
      </w:pPr>
      <w:r>
        <w:rPr>
          <w:iCs/>
          <w:i/>
        </w:rPr>
        <w:t xml:space="preserve">Hyperlocal pollution mapping</w:t>
      </w:r>
      <w:r>
        <w:t xml:space="preserve">: Using IoT sensors for neighborhood-scale exposure data, overcoming Bogotá’s sparse monitoring network.</w:t>
      </w:r>
    </w:p>
    <w:p>
      <w:pPr>
        <w:numPr>
          <w:ilvl w:val="0"/>
          <w:numId w:val="1002"/>
        </w:numPr>
        <w:pStyle w:val="Compact"/>
      </w:pPr>
      <w:r>
        <w:rPr>
          <w:iCs/>
          <w:i/>
        </w:rPr>
        <w:t xml:space="preserve">Socioeconomic integration</w:t>
      </w:r>
      <w:r>
        <w:t xml:space="preserve">: Partnering with Bogotá’s "Bogota Ciudad Accesible" initiative to map poverty indices against health outcomes.</w:t>
      </w:r>
    </w:p>
    <w:p>
      <w:pPr>
        <w:numPr>
          <w:ilvl w:val="0"/>
          <w:numId w:val="1002"/>
        </w:numPr>
        <w:pStyle w:val="Compact"/>
      </w:pPr>
      <w:r>
        <w:rPr>
          <w:iCs/>
          <w:i/>
        </w:rPr>
        <w:t xml:space="preserve">Community co-creation</w:t>
      </w:r>
      <w:r>
        <w:t xml:space="preserve">: Workshops with local leaders in marginalized neighborhoods (e.g., Kennedy, Usaquén) to shape intervention strategies.</w:t>
      </w:r>
    </w:p>
    <w:bookmarkEnd w:id="24"/>
    <w:bookmarkStart w:id="25" w:name="expected-outcomes-and-significance"/>
    <w:p>
      <w:pPr>
        <w:pStyle w:val="Heading2"/>
      </w:pPr>
      <w:r>
        <w:t xml:space="preserve">Expected Outcomes and Significance</w:t>
      </w:r>
    </w:p>
    <w:p>
      <w:pPr>
        <w:pStyle w:val="FirstParagraph"/>
      </w:pPr>
      <w:r>
        <w:t xml:space="preserve">This research will generate the first comprehensive dataset linking air pollution to respiratory health in Colombia Bogotá. Expected outcomes include:</w:t>
      </w:r>
    </w:p>
    <w:p>
      <w:pPr>
        <w:numPr>
          <w:ilvl w:val="0"/>
          <w:numId w:val="1003"/>
        </w:numPr>
        <w:pStyle w:val="Compact"/>
      </w:pPr>
      <w:r>
        <w:t xml:space="preserve">A publicly accessible digital dashboard for real-time pollution-health alerts, co-developed with Bogotá’s Air Quality Office.</w:t>
      </w:r>
    </w:p>
    <w:p>
      <w:pPr>
        <w:numPr>
          <w:ilvl w:val="0"/>
          <w:numId w:val="1003"/>
        </w:numPr>
        <w:pStyle w:val="Compact"/>
      </w:pPr>
      <w:r>
        <w:t xml:space="preserve">A predictive algorithm identifying "high-risk zones" for targeted public health campaigns (e.g., school closures during pollution peaks).</w:t>
      </w:r>
    </w:p>
    <w:p>
      <w:pPr>
        <w:numPr>
          <w:ilvl w:val="0"/>
          <w:numId w:val="1003"/>
        </w:numPr>
        <w:pStyle w:val="Compact"/>
      </w:pPr>
      <w:r>
        <w:t xml:space="preserve">Policy briefs influencing Colombia's National Air Quality Plan, directly addressing gaps in the 2023 Bogotá Climate Action Strategy.</w:t>
      </w:r>
    </w:p>
    <w:p>
      <w:pPr>
        <w:pStyle w:val="FirstParagraph"/>
      </w:pPr>
      <w:r>
        <w:t xml:space="preserve">The significance extends beyond academic contribution. For Colombia Bogotá, this work could reduce annual respiratory healthcare costs by an estimated $15 million (based on WHO estimates of pollution-related costs). Crucially, it empowers the</w:t>
      </w:r>
      <w:r>
        <w:t xml:space="preserve"> </w:t>
      </w:r>
      <w:r>
        <w:rPr>
          <w:bCs/>
          <w:b/>
        </w:rPr>
        <w:t xml:space="preserve">Medical Researcher</w:t>
      </w:r>
      <w:r>
        <w:t xml:space="preserve"> </w:t>
      </w:r>
      <w:r>
        <w:t xml:space="preserve">to bridge clinical practice and urban policy—a role vital for Colombia’s health equity goals under the 2019 National Development Plan. Success will position Bogotá as a model for sustainable urban health in Latin America.</w:t>
      </w:r>
    </w:p>
    <w:bookmarkEnd w:id="25"/>
    <w:bookmarkStart w:id="26"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Community Engagement &amp; Sensor Deployment</w:t>
            </w:r>
          </w:p>
        </w:tc>
        <w:tc>
          <w:tcPr/>
          <w:p>
            <w:pPr>
              <w:pStyle w:val="Compact"/>
              <w:jc w:val="left"/>
            </w:pPr>
            <w:r>
              <w:t xml:space="preserve">Months 1–4</w:t>
            </w:r>
          </w:p>
        </w:tc>
        <w:tc>
          <w:tcPr/>
          <w:p>
            <w:pPr>
              <w:pStyle w:val="Compact"/>
              <w:jc w:val="left"/>
            </w:pPr>
            <w:r>
              <w:t xml:space="preserve">Culturally tailored consent protocols; installation of 50 IoT sensors in priority communes.</w:t>
            </w:r>
          </w:p>
        </w:tc>
      </w:tr>
      <w:tr>
        <w:tc>
          <w:tcPr/>
          <w:p>
            <w:pPr>
              <w:pStyle w:val="Compact"/>
              <w:jc w:val="left"/>
            </w:pPr>
            <w:r>
              <w:t xml:space="preserve">Data Collection &amp; Clinical Assessment</w:t>
            </w:r>
          </w:p>
        </w:tc>
        <w:tc>
          <w:tcPr/>
          <w:p>
            <w:pPr>
              <w:pStyle w:val="Compact"/>
              <w:jc w:val="left"/>
            </w:pPr>
            <w:r>
              <w:t xml:space="preserve">Months 5–12</w:t>
            </w:r>
          </w:p>
        </w:tc>
        <w:tc>
          <w:tcPr/>
          <w:p>
            <w:pPr>
              <w:pStyle w:val="Compact"/>
              <w:jc w:val="left"/>
            </w:pPr>
            <w:r>
              <w:t xml:space="preserve">Participant recruitment; biweekly health surveys and air quality monitoring.</w:t>
            </w:r>
          </w:p>
        </w:tc>
      </w:tr>
      <w:tr>
        <w:tc>
          <w:tcPr/>
          <w:p>
            <w:pPr>
              <w:pStyle w:val="Compact"/>
              <w:jc w:val="left"/>
            </w:pPr>
            <w:r>
              <w:t xml:space="preserve">Data Analysis &amp; Modeling</w:t>
            </w:r>
          </w:p>
        </w:tc>
        <w:tc>
          <w:tcPr/>
          <w:p>
            <w:pPr>
              <w:pStyle w:val="Compact"/>
              <w:jc w:val="left"/>
            </w:pPr>
            <w:r>
              <w:t xml:space="preserve">Months 13–16</w:t>
            </w:r>
          </w:p>
        </w:tc>
        <w:tc>
          <w:tcPr/>
          <w:p>
            <w:pPr>
              <w:pStyle w:val="Compact"/>
              <w:jc w:val="left"/>
            </w:pPr>
            <w:r>
              <w:t xml:space="preserve">Multivariate regression and machine learning validation.</w:t>
            </w:r>
          </w:p>
        </w:tc>
      </w:tr>
      <w:tr>
        <w:tc>
          <w:tcPr/>
          <w:p>
            <w:pPr>
              <w:pStyle w:val="Compact"/>
              <w:jc w:val="left"/>
            </w:pPr>
            <w:r>
              <w:t xml:space="preserve">Policy Translation &amp; Dissemination</w:t>
            </w:r>
          </w:p>
        </w:tc>
        <w:tc>
          <w:tcPr/>
          <w:p>
            <w:pPr>
              <w:pStyle w:val="Compact"/>
              <w:jc w:val="left"/>
            </w:pPr>
            <w:r>
              <w:t xml:space="preserve">Months 17–18</w:t>
            </w:r>
          </w:p>
        </w:tc>
        <w:tc>
          <w:tcPr/>
          <w:p>
            <w:pPr>
              <w:pStyle w:val="Compact"/>
              <w:jc w:val="left"/>
            </w:pPr>
            <w:r>
              <w:t xml:space="preserve">Stakeholder workshops; final report to Bogotá Health Secretariat and Ministry of Health.</w:t>
            </w:r>
          </w:p>
        </w:tc>
      </w:tr>
    </w:tbl>
    <w:bookmarkEnd w:id="26"/>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addresses an urgent public health emergency in Colombia Bogotá, where air pollution threatens the well-being of millions. As a dedicated</w:t>
      </w:r>
      <w:r>
        <w:t xml:space="preserve"> </w:t>
      </w:r>
      <w:r>
        <w:rPr>
          <w:iCs/>
          <w:i/>
        </w:rPr>
        <w:t xml:space="preserve">Medical Researcher</w:t>
      </w:r>
      <w:r>
        <w:t xml:space="preserve">, I commit to conducting this work with scientific rigor and deep community partnership, ensuring findings directly serve Bogotá’s most vulnerable populations. The project aligns with Colombia’s National Health Strategy (2023–2030) and the UN Sustainable Development Goals (SDG 3: Good Health, SDG 11: Sustainable Cities). By transforming raw data into policy action, this study promises not only to advance medical science but also to catalyze a healthier urban future for Colombia Bogotá—one where environmental justice and public health are inseparable. The time for evidence-based intervention is now, and Colombia Bogotá stands ready to lead.</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Air Pollution and Respiratory Health in Colombia Bogotá</dc:title>
  <dc:creator/>
  <dc:language>en</dc:language>
  <cp:keywords/>
  <dcterms:created xsi:type="dcterms:W3CDTF">2026-07-24T09:10:10Z</dcterms:created>
  <dcterms:modified xsi:type="dcterms:W3CDTF">2026-07-24T09:10:10Z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