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7" w:name="X9fc3eaac2425ed6271d97eafc887acb5769d606"/>
    <w:p>
      <w:pPr>
        <w:pStyle w:val="Heading1"/>
      </w:pPr>
      <w:r>
        <w:t xml:space="preserve">Comprehensive Research Proposal for a Medical Researcher Position in Egypt Alexandria</w:t>
      </w:r>
    </w:p>
    <w:bookmarkStart w:id="20" w:name="introduction-and-background-context"/>
    <w:p>
      <w:pPr>
        <w:pStyle w:val="Heading2"/>
      </w:pPr>
      <w:r>
        <w:t xml:space="preserve">Introduction and Background Context</w:t>
      </w:r>
    </w:p>
    <w:p>
      <w:pPr>
        <w:pStyle w:val="FirstParagraph"/>
      </w:pPr>
      <w:r>
        <w:t xml:space="preserve">The healthcare landscape of Egypt Alexandria represents a critical nexus where traditional medical challenges intersect with emerging public health threats. As the second-largest city in Egypt and a major urban center along the Mediterranean coast, Alexandria faces unique health burdens including rising non-communicable diseases (NCDs), infectious disease dynamics, and healthcare access disparities. The appointment of a dedicated</w:t>
      </w:r>
      <w:r>
        <w:t xml:space="preserve"> </w:t>
      </w:r>
      <w:r>
        <w:rPr>
          <w:bCs/>
          <w:b/>
        </w:rPr>
        <w:t xml:space="preserve">Medical Researcher</w:t>
      </w:r>
      <w:r>
        <w:t xml:space="preserve"> </w:t>
      </w:r>
      <w:r>
        <w:t xml:space="preserve">within Alexandria's academic and clinical institutions is not merely advantageous but essential to address these complex health challenges through evidence-based solutions. This</w:t>
      </w:r>
      <w:r>
        <w:t xml:space="preserve"> </w:t>
      </w:r>
      <w:r>
        <w:rPr>
          <w:bCs/>
          <w:b/>
        </w:rPr>
        <w:t xml:space="preserve">Research Proposal</w:t>
      </w:r>
      <w:r>
        <w:t xml:space="preserve"> </w:t>
      </w:r>
      <w:r>
        <w:t xml:space="preserve">outlines a strategic framework for advancing medical knowledge specifically tailored to Egypt Alexandria's demographic and epidemiological profile, positioning the region as a leader in regional health innovation.</w:t>
      </w:r>
    </w:p>
    <w:bookmarkEnd w:id="20"/>
    <w:bookmarkStart w:id="21" w:name="X7a6562280d97ab963dbb74a1e0a73954540287d"/>
    <w:p>
      <w:pPr>
        <w:pStyle w:val="Heading2"/>
      </w:pPr>
      <w:r>
        <w:t xml:space="preserve">Problem Statement: Critical Gaps in Alexandria's Healthcare Research</w:t>
      </w:r>
    </w:p>
    <w:p>
      <w:pPr>
        <w:pStyle w:val="FirstParagraph"/>
      </w:pPr>
      <w:r>
        <w:t xml:space="preserve">Alexandria, despite its historical significance in Egyptian medicine (home to institutions like Alexandria University Faculty of Medicine), suffers from a notable deficit in locally-driven medical research addressing city-specific health priorities. Current studies often extrapolate findings from Cairo or international contexts without accounting for Alexandria's unique coastal environment, socioeconomic fabric, and disease patterns. Key unmet needs include: 1) Limited longitudinal data on diabetes and cardiovascular diseases among Alexandria's aging urban population; 2) Insufficient investigation into antimicrobial resistance patterns in local hospitals; 3) Lack of community-based research on maternal health outcomes in low-income neighborhoods like Hadra and Al-Montaza. These gaps directly hinder the development of effective, culturally appropriate interventions. Without a committed</w:t>
      </w:r>
      <w:r>
        <w:t xml:space="preserve"> </w:t>
      </w:r>
      <w:r>
        <w:rPr>
          <w:bCs/>
          <w:b/>
        </w:rPr>
        <w:t xml:space="preserve">Medical Researcher</w:t>
      </w:r>
      <w:r>
        <w:t xml:space="preserve"> </w:t>
      </w:r>
      <w:r>
        <w:t xml:space="preserve">focused exclusively on Alexandria's context, healthcare policy decisions remain suboptimal, risking increased morbidity and economic strain.</w:t>
      </w:r>
    </w:p>
    <w:bookmarkEnd w:id="21"/>
    <w:bookmarkStart w:id="22" w:name="Xb82e724c05205ccbb63a7eb9731b5efb7edbcfe"/>
    <w:p>
      <w:pPr>
        <w:pStyle w:val="Heading2"/>
      </w:pPr>
      <w:r>
        <w:t xml:space="preserve">Research Objectives: Alexandria-Centric Priorities</w:t>
      </w:r>
    </w:p>
    <w:p>
      <w:pPr>
        <w:pStyle w:val="FirstParagraph"/>
      </w:pPr>
      <w:r>
        <w:t xml:space="preserve">This proposal establishes three primary objectives for the designated</w:t>
      </w:r>
      <w:r>
        <w:t xml:space="preserve"> </w:t>
      </w:r>
      <w:r>
        <w:rPr>
          <w:bCs/>
          <w:b/>
        </w:rPr>
        <w:t xml:space="preserve">Medical Researcher</w:t>
      </w:r>
      <w:r>
        <w:t xml:space="preserve">:</w:t>
      </w:r>
    </w:p>
    <w:p>
      <w:pPr>
        <w:numPr>
          <w:ilvl w:val="0"/>
          <w:numId w:val="1001"/>
        </w:numPr>
        <w:pStyle w:val="Compact"/>
      </w:pPr>
      <w:r>
        <w:rPr>
          <w:bCs/>
          <w:b/>
        </w:rPr>
        <w:t xml:space="preserve">Epidemiological Mapping of NCDs:</w:t>
      </w:r>
      <w:r>
        <w:t xml:space="preserve"> </w:t>
      </w:r>
      <w:r>
        <w:t xml:space="preserve">Conduct a 24-month community-based study across 5 Alexandria governorate districts to establish baseline prevalence rates and risk factors for diabetes, hypertension, and obesity among adults aged 30-65. This will include culturally adapted surveys addressing dietary habits influenced by Mediterranean coastal cuisine.</w:t>
      </w:r>
    </w:p>
    <w:p>
      <w:pPr>
        <w:numPr>
          <w:ilvl w:val="0"/>
          <w:numId w:val="1001"/>
        </w:numPr>
        <w:pStyle w:val="Compact"/>
      </w:pPr>
      <w:r>
        <w:rPr>
          <w:bCs/>
          <w:b/>
        </w:rPr>
        <w:t xml:space="preserve">Antimicrobial Resistance (AMR) Surveillance:</w:t>
      </w:r>
      <w:r>
        <w:t xml:space="preserve"> </w:t>
      </w:r>
      <w:r>
        <w:t xml:space="preserve">Establish a hospital-based AMR monitoring system in Alexandria's two major public hospitals (Borg El Arab and Al-Rasheed) to track resistance patterns in common pathogens like E. coli and Klebsiella, directly informing local antibiotic stewardship protocols.</w:t>
      </w:r>
    </w:p>
    <w:p>
      <w:pPr>
        <w:numPr>
          <w:ilvl w:val="0"/>
          <w:numId w:val="1001"/>
        </w:numPr>
        <w:pStyle w:val="Compact"/>
      </w:pPr>
      <w:r>
        <w:rPr>
          <w:bCs/>
          <w:b/>
        </w:rPr>
        <w:t xml:space="preserve">Maternal Health Intervention Framework:</w:t>
      </w:r>
      <w:r>
        <w:t xml:space="preserve"> </w:t>
      </w:r>
      <w:r>
        <w:t xml:space="preserve">Co-design and pilot a community health worker model for prenatal care in underserved Alexandria neighborhoods, measuring impact on maternal mortality indicators through partnership with the Alexandria Family Health Program.</w:t>
      </w:r>
    </w:p>
    <w:bookmarkEnd w:id="22"/>
    <w:bookmarkStart w:id="23" w:name="X6bae52b1711bd4cbeab597f30bca51d251df017"/>
    <w:p>
      <w:pPr>
        <w:pStyle w:val="Heading2"/>
      </w:pPr>
      <w:r>
        <w:t xml:space="preserve">Methodology: Contextualized Research Design</w:t>
      </w:r>
    </w:p>
    <w:p>
      <w:pPr>
        <w:pStyle w:val="FirstParagraph"/>
      </w:pPr>
      <w:r>
        <w:t xml:space="preserve">The proposed research leverages Alexandria's unique infrastructure while ensuring methodological rigor. For the NCD study, a stratified random sampling approach will recruit 1,800 participants from primary healthcare centers across diverse socioeconomic zones. The</w:t>
      </w:r>
      <w:r>
        <w:t xml:space="preserve"> </w:t>
      </w:r>
      <w:r>
        <w:rPr>
          <w:bCs/>
          <w:b/>
        </w:rPr>
        <w:t xml:space="preserve">Medical Researcher</w:t>
      </w:r>
      <w:r>
        <w:t xml:space="preserve"> </w:t>
      </w:r>
      <w:r>
        <w:t xml:space="preserve">will collaborate with Alexandria University's Department of Community Medicine and local municipal health authorities to secure community trust—a critical factor absent in prior studies. Data collection will integrate mobile health technology for real-time reporting, reducing administrative barriers common in Egyptian field research. For AMR surveillance, the researcher will implement standardized WHO protocols adapted to Egypt's laboratory capacity constraints, using Alexandria's existing microbiology lab infrastructure to minimize costs. The maternal health intervention will employ participatory action research with community leaders to co-develop solutions responsive to local cultural norms (e.g., addressing gender dynamics in healthcare access). All methodologies prioritize ethical compliance through approval from the Alexandria University Institutional Review Board and adherence to Egyptian National Research Ethics Guidelines.</w:t>
      </w:r>
    </w:p>
    <w:bookmarkEnd w:id="23"/>
    <w:bookmarkStart w:id="24" w:name="X2e3e0f52626e3c5a6a702d23e40f7a8ea58ac1d"/>
    <w:p>
      <w:pPr>
        <w:pStyle w:val="Heading2"/>
      </w:pPr>
      <w:r>
        <w:t xml:space="preserve">Expected Outcomes and Significance for Egypt Alexandria</w:t>
      </w:r>
    </w:p>
    <w:p>
      <w:pPr>
        <w:pStyle w:val="FirstParagraph"/>
      </w:pPr>
      <w:r>
        <w:t xml:space="preserve">This research will generate tangible outcomes with immediate applicability to Egypt Alexandria. The NCD epidemiological map will directly inform the Governorate's 2030 Health Strategy, enabling targeted resource allocation to high-risk districts like Shatby. AMR data will empower hospital administrators to revise antibiotic formularies within 12 months of publication, potentially reducing treatment failures by an estimated 25% based on WHO benchmarks. The maternal health framework could reduce preventable maternal deaths in target neighborhoods by 30% within two years, aligning with Egypt's National Strategy for Women's Health. Crucially, the</w:t>
      </w:r>
      <w:r>
        <w:t xml:space="preserve"> </w:t>
      </w:r>
      <w:r>
        <w:rPr>
          <w:bCs/>
          <w:b/>
        </w:rPr>
        <w:t xml:space="preserve">Medical Researcher</w:t>
      </w:r>
      <w:r>
        <w:t xml:space="preserve"> </w:t>
      </w:r>
      <w:r>
        <w:t xml:space="preserve">will build institutional capacity through training Alexandria-based research assistants in data collection and analysis—addressing a systemic shortage of skilled health researchers in northern Egypt.</w:t>
      </w:r>
    </w:p>
    <w:p>
      <w:pPr>
        <w:pStyle w:val="BodyText"/>
      </w:pPr>
      <w:r>
        <w:t xml:space="preserve">The broader significance extends beyond Alexandria: Findings will position Egypt as a leader in regional NCD management within the Eastern Mediterranean WHO region. Publication in high-impact journals (e.g.,</w:t>
      </w:r>
      <w:r>
        <w:t xml:space="preserve"> </w:t>
      </w:r>
      <w:r>
        <w:rPr>
          <w:iCs/>
          <w:i/>
        </w:rPr>
        <w:t xml:space="preserve">PLOS Global Public Health</w:t>
      </w:r>
      <w:r>
        <w:t xml:space="preserve">) with open-access components will ensure knowledge transfer to other Egyptian governorates and Arab states facing similar urban health transitions. This</w:t>
      </w:r>
      <w:r>
        <w:t xml:space="preserve"> </w:t>
      </w:r>
      <w:r>
        <w:rPr>
          <w:bCs/>
          <w:b/>
        </w:rPr>
        <w:t xml:space="preserve">Research Proposal</w:t>
      </w:r>
      <w:r>
        <w:t xml:space="preserve"> </w:t>
      </w:r>
      <w:r>
        <w:t xml:space="preserve">further establishes Alexandria as a hub for collaborative research, attracting international partnerships (e.g., with the WHO Eastern Mediterranean Office) and potentially securing funding from the Egyptian Ministry of Health's Innovation Fund.</w:t>
      </w:r>
    </w:p>
    <w:bookmarkEnd w:id="24"/>
    <w:bookmarkStart w:id="25" w:name="timeline-and-implementation-strategy"/>
    <w:p>
      <w:pPr>
        <w:pStyle w:val="Heading2"/>
      </w:pPr>
      <w:r>
        <w:t xml:space="preserve">Timeline and Implementation Strategy</w:t>
      </w:r>
    </w:p>
    <w:p>
      <w:pPr>
        <w:pStyle w:val="FirstParagraph"/>
      </w:pPr>
      <w:r>
        <w:t xml:space="preserve">The 36-month project will be executed in phases: Months 1-6 for community engagement and tool development; Months 7-18 for data collection across all three studies; Months 19-30 for analysis and intervention piloting; Months 31-36 for policy integration and dissemination. The</w:t>
      </w:r>
      <w:r>
        <w:t xml:space="preserve"> </w:t>
      </w:r>
      <w:r>
        <w:rPr>
          <w:bCs/>
          <w:b/>
        </w:rPr>
        <w:t xml:space="preserve">Medical Researcher</w:t>
      </w:r>
      <w:r>
        <w:t xml:space="preserve"> </w:t>
      </w:r>
      <w:r>
        <w:t xml:space="preserve">will maintain weekly coordination with Alexandria's Department of Health Policy, ensuring findings directly feed into municipal health committees. Quarterly community feedback forums in locations like the Alexandria Central Library will reinforce participatory research principles.</w:t>
      </w:r>
    </w:p>
    <w:bookmarkEnd w:id="25"/>
    <w:bookmarkStart w:id="26" w:name="X2b3fcfa8f6660b4f126ffb9f885e1464e73b0d2"/>
    <w:p>
      <w:pPr>
        <w:pStyle w:val="Heading2"/>
      </w:pPr>
      <w:r>
        <w:t xml:space="preserve">Conclusion: A Catalyst for Sustainable Healthcare Transformation</w:t>
      </w:r>
    </w:p>
    <w:p>
      <w:pPr>
        <w:pStyle w:val="FirstParagraph"/>
      </w:pPr>
      <w:r>
        <w:t xml:space="preserve">The appointment of a specialized Medical Researcher focused exclusively on Egypt Alexandria represents a strategic investment with exponential returns. This proposal transcends conventional academic research by embedding solutions within Alexandria's social, economic, and clinical realities—addressing the urgent need for locally relevant evidence. By centering Alexandria's unique health challenges, this initiative will not only improve healthcare outcomes but also cultivate a pipeline of Egyptian researchers capable of tackling complex public health questions independently. The</w:t>
      </w:r>
      <w:r>
        <w:t xml:space="preserve"> </w:t>
      </w:r>
      <w:r>
        <w:rPr>
          <w:bCs/>
          <w:b/>
        </w:rPr>
        <w:t xml:space="preserve">Research Proposal</w:t>
      </w:r>
      <w:r>
        <w:t xml:space="preserve"> </w:t>
      </w:r>
      <w:r>
        <w:t xml:space="preserve">demonstrates how targeted investment in medical research within Egypt Alexandria can transform the city from a recipient of global health knowledge into an engine for regional innovation. As Egypt advances its Vision 2030 goals, this project provides a replicable model for integrating research with urban health planning—a critical step toward achieving universal health coverage across the nation.</w:t>
      </w:r>
    </w:p>
    <w:p>
      <w:pPr>
        <w:pStyle w:val="BodyText"/>
      </w:pPr>
      <w:r>
        <w:rPr>
          <w:bCs/>
          <w:b/>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Medical Researcher Position in Egypt Alexandria</dc:title>
  <dc:creator/>
  <dc:language>en</dc:language>
  <cp:keywords/>
  <dcterms:created xsi:type="dcterms:W3CDTF">2025-12-10T15:46:53Z</dcterms:created>
  <dcterms:modified xsi:type="dcterms:W3CDTF">2025-12-10T15:46:53Z</dcterms:modified>
</cp:coreProperties>
</file>

<file path=docProps/custom.xml><?xml version="1.0" encoding="utf-8"?>
<Properties xmlns="http://schemas.openxmlformats.org/officeDocument/2006/custom-properties" xmlns:vt="http://schemas.openxmlformats.org/officeDocument/2006/docPropsVTypes"/>
</file>