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6f35708012155a13339589ccec09a8fe1ac6a76"/>
    <w:p>
      <w:pPr>
        <w:pStyle w:val="Heading1"/>
      </w:pPr>
      <w:r>
        <w:t xml:space="preserve">Research Proposal: Establishing a Leading Medical Researcher Position to Address Critical Health Challenges in Ethiopia Addis Ababa</w:t>
      </w:r>
    </w:p>
    <w:bookmarkStart w:id="20" w:name="introduction-and-background"/>
    <w:p>
      <w:pPr>
        <w:pStyle w:val="Heading2"/>
      </w:pPr>
      <w:r>
        <w:t xml:space="preserve">1. Introduction and Background</w:t>
      </w:r>
    </w:p>
    <w:p>
      <w:pPr>
        <w:pStyle w:val="FirstParagraph"/>
      </w:pPr>
      <w:r>
        <w:t xml:space="preserve">The rapidly evolving healthcare landscape in Ethiopia Addis Ababa demands innovative medical research to tackle persistent public health challenges. As the capital city and largest urban center of Ethiopia, Addis Ababa serves as a critical hub for national healthcare delivery, yet faces significant burdens from infectious diseases, non-communicable conditions, and limited research infrastructure. This Research Proposal outlines a strategic initiative to establish a dedicated Medical Researcher position within Addis Ababa's premier healthcare institutions. The proposed role will directly address Ethiopia's health priorities through evidence-based interventions, positioning Addis Ababa as a catalyst for medical advancement in Africa.</w:t>
      </w:r>
    </w:p>
    <w:bookmarkEnd w:id="20"/>
    <w:bookmarkStart w:id="21" w:name="problem-statement"/>
    <w:p>
      <w:pPr>
        <w:pStyle w:val="Heading2"/>
      </w:pPr>
      <w:r>
        <w:t xml:space="preserve">2. Problem Statement</w:t>
      </w:r>
    </w:p>
    <w:p>
      <w:pPr>
        <w:pStyle w:val="FirstParagraph"/>
      </w:pPr>
      <w:r>
        <w:t xml:space="preserve">Despite Ethiopia's ambitious Health Sector Development Plans, research capacity remains fragmented and under-resourced. Addis Ababa—a city of 5 million residents—struggles with high disease burdens including HIV/AIDS, tuberculosis, maternal mortality, and rising non-communicable diseases like diabetes. Current healthcare data is often reactive rather than proactive due to insufficient local research capability. Crucially, Ethiopia lacks sufficient trained Medical Researchers who understand the unique socio-epidemiological context of Addis Ababa. This gap impedes evidence-based policy decisions and limits the city's ability to adapt global health strategies to local needs, ultimately compromising public health outcomes for millions.</w:t>
      </w:r>
    </w:p>
    <w:bookmarkEnd w:id="21"/>
    <w:bookmarkStart w:id="22" w:name="research-objectives"/>
    <w:p>
      <w:pPr>
        <w:pStyle w:val="Heading2"/>
      </w:pPr>
      <w:r>
        <w:t xml:space="preserve">3. Research Objectives</w:t>
      </w:r>
    </w:p>
    <w:p>
      <w:pPr>
        <w:pStyle w:val="FirstParagraph"/>
      </w:pPr>
      <w:r>
        <w:t xml:space="preserve">This Research Proposal establishes a comprehensive framework with three core objectives for the Medical Researcher position:</w:t>
      </w:r>
    </w:p>
    <w:p>
      <w:pPr>
        <w:numPr>
          <w:ilvl w:val="0"/>
          <w:numId w:val="1001"/>
        </w:numPr>
        <w:pStyle w:val="Compact"/>
      </w:pPr>
      <w:r>
        <w:rPr>
          <w:bCs/>
          <w:b/>
        </w:rPr>
        <w:t xml:space="preserve">Local Disease Surveillance Enhancement:</w:t>
      </w:r>
      <w:r>
        <w:t xml:space="preserve"> </w:t>
      </w:r>
      <w:r>
        <w:t xml:space="preserve">Develop real-time monitoring systems for priority diseases (e.g., antimicrobial resistance, dengue fever) in Addis Ababa's urban slums using community-based participatory research.</w:t>
      </w:r>
    </w:p>
    <w:p>
      <w:pPr>
        <w:numPr>
          <w:ilvl w:val="0"/>
          <w:numId w:val="1001"/>
        </w:numPr>
        <w:pStyle w:val="Compact"/>
      </w:pPr>
      <w:r>
        <w:rPr>
          <w:bCs/>
          <w:b/>
        </w:rPr>
        <w:t xml:space="preserve">Clinical Intervention Development:</w:t>
      </w:r>
      <w:r>
        <w:t xml:space="preserve"> </w:t>
      </w:r>
      <w:r>
        <w:t xml:space="preserve">Design and evaluate context-specific treatments for prevalent conditions like hypertension among Addis Ababa's aging population, prioritizing low-cost, scalable models.</w:t>
      </w:r>
    </w:p>
    <w:p>
      <w:pPr>
        <w:numPr>
          <w:ilvl w:val="0"/>
          <w:numId w:val="1001"/>
        </w:numPr>
        <w:pStyle w:val="Compact"/>
      </w:pPr>
      <w:r>
        <w:rPr>
          <w:bCs/>
          <w:b/>
        </w:rPr>
        <w:t xml:space="preserve">Health System Integration:</w:t>
      </w:r>
      <w:r>
        <w:t xml:space="preserve"> </w:t>
      </w:r>
      <w:r>
        <w:t xml:space="preserve">Create a research-practice feedback loop where findings directly inform Addis Ababa City Administration's health policies within 90 days of completion.</w:t>
      </w:r>
    </w:p>
    <w:bookmarkEnd w:id="22"/>
    <w:bookmarkStart w:id="23" w:name="Xd70405ebd47d1faa02fb0e4515e18a71e47b7bc"/>
    <w:p>
      <w:pPr>
        <w:pStyle w:val="Heading2"/>
      </w:pPr>
      <w:r>
        <w:t xml:space="preserve">4. Significance and Alignment with National Priorities</w:t>
      </w:r>
    </w:p>
    <w:p>
      <w:pPr>
        <w:pStyle w:val="FirstParagraph"/>
      </w:pPr>
      <w:r>
        <w:t xml:space="preserve">The proposed Medical Researcher role is strategically aligned with Ethiopia's Health Sector Transformation Plan (HSTP II) and Addis Ababa's Urban Health Strategy. By embedding research within the city's healthcare ecosystem, this initiative directly supports national goals for reducing maternal mortality by 50% and achieving universal health coverage by 2030. Critically, it addresses a specific gap identified in Ethiopia's 2021 National Health Research Policy: "insufficient research capacity at urban centers to respond to emerging health threats." The Medical Researcher will operate across key sites including Tikur Anbessa Specialized Hospital, the Ethiopian Public Health Institute (EPHI), and Addis Ababa University, ensuring seamless integration with existing systems.</w:t>
      </w:r>
    </w:p>
    <w:bookmarkEnd w:id="23"/>
    <w:bookmarkStart w:id="24" w:name="methodology"/>
    <w:p>
      <w:pPr>
        <w:pStyle w:val="Heading2"/>
      </w:pPr>
      <w:r>
        <w:t xml:space="preserve">5. Methodology</w:t>
      </w:r>
    </w:p>
    <w:p>
      <w:pPr>
        <w:pStyle w:val="FirstParagraph"/>
      </w:pPr>
      <w:r>
        <w:t xml:space="preserve">The research approach employs a mixed-methods design tailored to Ethiopia Addis Ababa's context:</w:t>
      </w:r>
    </w:p>
    <w:p>
      <w:pPr>
        <w:numPr>
          <w:ilvl w:val="0"/>
          <w:numId w:val="1002"/>
        </w:numPr>
        <w:pStyle w:val="Compact"/>
      </w:pPr>
      <w:r>
        <w:rPr>
          <w:bCs/>
          <w:b/>
        </w:rPr>
        <w:t xml:space="preserve">Phase 1 (Months 1-3):</w:t>
      </w:r>
      <w:r>
        <w:t xml:space="preserve"> </w:t>
      </w:r>
      <w:r>
        <w:t xml:space="preserve">Participatory needs assessment with 50+ community health workers and clinic managers across Addis Ababa's five sub-cities to identify priority research gaps.</w:t>
      </w:r>
    </w:p>
    <w:p>
      <w:pPr>
        <w:numPr>
          <w:ilvl w:val="0"/>
          <w:numId w:val="1002"/>
        </w:numPr>
        <w:pStyle w:val="Compact"/>
      </w:pPr>
      <w:r>
        <w:rPr>
          <w:bCs/>
          <w:b/>
        </w:rPr>
        <w:t xml:space="preserve">Phase 2 (Months 4-9):</w:t>
      </w:r>
      <w:r>
        <w:t xml:space="preserve"> </w:t>
      </w:r>
      <w:r>
        <w:t xml:space="preserve">Implementation of a longitudinal cohort study tracking diabetes management outcomes in three urban health centers, utilizing mobile health technology for data collection.</w:t>
      </w:r>
    </w:p>
    <w:p>
      <w:pPr>
        <w:numPr>
          <w:ilvl w:val="0"/>
          <w:numId w:val="1002"/>
        </w:numPr>
        <w:pStyle w:val="Compact"/>
      </w:pPr>
      <w:r>
        <w:rPr>
          <w:bCs/>
          <w:b/>
        </w:rPr>
        <w:t xml:space="preserve">Phase 3 (Months 10-18):</w:t>
      </w:r>
      <w:r>
        <w:t xml:space="preserve"> </w:t>
      </w:r>
      <w:r>
        <w:t xml:space="preserve">Action research workshops with Addis Ababa City Health Bureau to co-design policy briefs and training modules for frontline staff.</w:t>
      </w:r>
    </w:p>
    <w:p>
      <w:pPr>
        <w:pStyle w:val="FirstParagraph"/>
      </w:pPr>
      <w:r>
        <w:t xml:space="preserve">All methodologies will adhere to the WHO Ethical Guidelines for Health Research in Resource-Limited Settings, with full ethical approval secured from Addis Ababa University's Institutional Review Board. Data will be managed using secure cloud platforms compliant with Ethiopia's Data Protection Proclamation (Proclamation No. 1248/2021).</w:t>
      </w:r>
    </w:p>
    <w:bookmarkEnd w:id="24"/>
    <w:bookmarkStart w:id="25" w:name="expected-outcomes"/>
    <w:p>
      <w:pPr>
        <w:pStyle w:val="Heading2"/>
      </w:pPr>
      <w:r>
        <w:t xml:space="preserve">6. Expected Outcomes</w:t>
      </w:r>
    </w:p>
    <w:p>
      <w:pPr>
        <w:pStyle w:val="FirstParagraph"/>
      </w:pPr>
      <w:r>
        <w:t xml:space="preserve">This Research Proposal anticipates transformative outcomes for Ethiopia Addis Ababa:</w:t>
      </w:r>
    </w:p>
    <w:p>
      <w:pPr>
        <w:numPr>
          <w:ilvl w:val="0"/>
          <w:numId w:val="1003"/>
        </w:numPr>
        <w:pStyle w:val="Compact"/>
      </w:pPr>
      <w:r>
        <w:rPr>
          <w:bCs/>
          <w:b/>
        </w:rPr>
        <w:t xml:space="preserve">Immediate Impact:</w:t>
      </w:r>
      <w:r>
        <w:t xml:space="preserve"> </w:t>
      </w:r>
      <w:r>
        <w:t xml:space="preserve">A validated mobile health tool for real-time hypertension monitoring adopted by 10+ Addis Ababa clinics within 12 months.</w:t>
      </w:r>
    </w:p>
    <w:p>
      <w:pPr>
        <w:numPr>
          <w:ilvl w:val="0"/>
          <w:numId w:val="1003"/>
        </w:numPr>
        <w:pStyle w:val="Compact"/>
      </w:pPr>
      <w:r>
        <w:rPr>
          <w:bCs/>
          <w:b/>
        </w:rPr>
        <w:t xml:space="preserve">Policy Change:</w:t>
      </w:r>
      <w:r>
        <w:t xml:space="preserve"> </w:t>
      </w:r>
      <w:r>
        <w:t xml:space="preserve">Evidence-based recommendations integrated into the Addis Ababa Urban Health Master Plan, targeting a 25% reduction in diabetes complications by 2027.</w:t>
      </w:r>
    </w:p>
    <w:p>
      <w:pPr>
        <w:numPr>
          <w:ilvl w:val="0"/>
          <w:numId w:val="1003"/>
        </w:numPr>
        <w:pStyle w:val="Compact"/>
      </w:pPr>
      <w:r>
        <w:rPr>
          <w:bCs/>
          <w:b/>
        </w:rPr>
        <w:t xml:space="preserve">Sustainable Capacity:</w:t>
      </w:r>
      <w:r>
        <w:t xml:space="preserve"> </w:t>
      </w:r>
      <w:r>
        <w:t xml:space="preserve">Training of 15 local health workers as junior researchers, creating a pipeline for future Medical Researcher recruitment in Ethiopia Addis Ababa.</w:t>
      </w:r>
    </w:p>
    <w:p>
      <w:pPr>
        <w:numPr>
          <w:ilvl w:val="0"/>
          <w:numId w:val="1003"/>
        </w:numPr>
        <w:pStyle w:val="Compact"/>
      </w:pPr>
      <w:r>
        <w:rPr>
          <w:bCs/>
          <w:b/>
        </w:rPr>
        <w:t xml:space="preserve">Knowledge Generation:</w:t>
      </w:r>
      <w:r>
        <w:t xml:space="preserve"> </w:t>
      </w:r>
      <w:r>
        <w:t xml:space="preserve">Minimum of 3 peer-reviewed publications in journals like the African Journal of Health Sciences, with findings accessible via open-access repositories.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Ethical approval; community stakeholder mapping; tool development</w:t>
            </w:r>
          </w:p>
        </w:tc>
      </w:tr>
      <w:tr>
        <w:tc>
          <w:tcPr/>
          <w:p>
            <w:pPr>
              <w:pStyle w:val="Compact"/>
              <w:jc w:val="left"/>
            </w:pPr>
            <w:r>
              <w:t xml:space="preserve">Q2-Q3 2024</w:t>
            </w:r>
          </w:p>
        </w:tc>
        <w:tc>
          <w:tcPr/>
          <w:p>
            <w:pPr>
              <w:pStyle w:val="Compact"/>
              <w:jc w:val="left"/>
            </w:pPr>
            <w:r>
              <w:t xml:space="preserve">Cohort study initiation; baseline data collection in 3 health centers</w:t>
            </w:r>
          </w:p>
        </w:tc>
      </w:tr>
      <w:tr>
        <w:tc>
          <w:tcPr/>
          <w:p>
            <w:pPr>
              <w:pStyle w:val="Compact"/>
              <w:jc w:val="left"/>
            </w:pPr>
            <w:r>
              <w:t xml:space="preserve">Q4 2024 - Q1 2025</w:t>
            </w:r>
          </w:p>
        </w:tc>
        <w:tc>
          <w:tcPr/>
          <w:p>
            <w:pPr>
              <w:pStyle w:val="Compact"/>
              <w:jc w:val="left"/>
            </w:pPr>
            <w:r>
              <w:t xml:space="preserve">Policy engagement workshops; preliminary findings dissemination</w:t>
            </w:r>
          </w:p>
        </w:tc>
      </w:tr>
      <w:tr>
        <w:tc>
          <w:tcPr/>
          <w:p>
            <w:pPr>
              <w:pStyle w:val="Compact"/>
              <w:jc w:val="left"/>
            </w:pPr>
            <w:r>
              <w:t xml:space="preserve">Q2-Q4 2025</w:t>
            </w:r>
          </w:p>
        </w:tc>
        <w:tc>
          <w:tcPr/>
          <w:p>
            <w:pPr>
              <w:pStyle w:val="Compact"/>
              <w:jc w:val="left"/>
            </w:pPr>
            <w:r>
              <w:t xml:space="preserve">Final evaluation; sustainability planning for health system integration</w:t>
            </w:r>
          </w:p>
        </w:tc>
      </w:tr>
    </w:tbl>
    <w:bookmarkEnd w:id="26"/>
    <w:bookmarkStart w:id="27" w:name="budget-justification-summary"/>
    <w:p>
      <w:pPr>
        <w:pStyle w:val="Heading2"/>
      </w:pPr>
      <w:r>
        <w:t xml:space="preserve">8. Budget Justification (Summary)</w:t>
      </w:r>
    </w:p>
    <w:p>
      <w:pPr>
        <w:pStyle w:val="FirstParagraph"/>
      </w:pPr>
      <w:r>
        <w:t xml:space="preserve">The total budget of $145,000 covers personnel, community engagement, technology infrastructure, and knowledge dissemination. The Medical Researcher position accounts for 65% of costs ($94,250), reflecting Ethiopia's need for specialized local expertise rather than external consultants. Key allocations include:</w:t>
      </w:r>
    </w:p>
    <w:p>
      <w:pPr>
        <w:numPr>
          <w:ilvl w:val="0"/>
          <w:numId w:val="1004"/>
        </w:numPr>
        <w:pStyle w:val="Compact"/>
      </w:pPr>
      <w:r>
        <w:t xml:space="preserve">Medical Researcher salary (18 months): $72,000</w:t>
      </w:r>
    </w:p>
    <w:p>
      <w:pPr>
        <w:numPr>
          <w:ilvl w:val="0"/>
          <w:numId w:val="1004"/>
        </w:numPr>
        <w:pStyle w:val="Compact"/>
      </w:pPr>
      <w:r>
        <w:t xml:space="preserve">Community health worker stipends: $18,500</w:t>
      </w:r>
    </w:p>
    <w:p>
      <w:pPr>
        <w:numPr>
          <w:ilvl w:val="0"/>
          <w:numId w:val="1004"/>
        </w:numPr>
        <w:pStyle w:val="Compact"/>
      </w:pPr>
      <w:r>
        <w:t xml:space="preserve">Mobile health platform licensing: $24,750</w:t>
      </w:r>
    </w:p>
    <w:p>
      <w:pPr>
        <w:numPr>
          <w:ilvl w:val="0"/>
          <w:numId w:val="1004"/>
        </w:numPr>
        <w:pStyle w:val="Compact"/>
      </w:pPr>
      <w:r>
        <w:t xml:space="preserve">Policy workshop coordination: $9,750</w:t>
      </w:r>
    </w:p>
    <w:bookmarkEnd w:id="27"/>
    <w:bookmarkStart w:id="28" w:name="sustainability-plan"/>
    <w:p>
      <w:pPr>
        <w:pStyle w:val="Heading2"/>
      </w:pPr>
      <w:r>
        <w:t xml:space="preserve">9. Sustainability Plan</w:t>
      </w:r>
    </w:p>
    <w:p>
      <w:pPr>
        <w:pStyle w:val="FirstParagraph"/>
      </w:pPr>
      <w:r>
        <w:t xml:space="preserve">Beyond the project duration, sustainability is ensured through:</w:t>
      </w:r>
    </w:p>
    <w:p>
      <w:pPr>
        <w:numPr>
          <w:ilvl w:val="0"/>
          <w:numId w:val="1005"/>
        </w:numPr>
        <w:pStyle w:val="Compact"/>
      </w:pPr>
      <w:r>
        <w:t xml:space="preserve">Integration of research protocols into Addis Ababa City Health Bureau's standard operating procedures.</w:t>
      </w:r>
    </w:p>
    <w:p>
      <w:pPr>
        <w:numPr>
          <w:ilvl w:val="0"/>
          <w:numId w:val="1005"/>
        </w:numPr>
        <w:pStyle w:val="Compact"/>
      </w:pPr>
      <w:r>
        <w:t xml:space="preserve">Establishment of a Medical Researcher Development Fund within the Addis Ababa University Department of Public Health.</w:t>
      </w:r>
    </w:p>
    <w:p>
      <w:pPr>
        <w:numPr>
          <w:ilvl w:val="0"/>
          <w:numId w:val="1005"/>
        </w:numPr>
        <w:pStyle w:val="Compact"/>
      </w:pPr>
      <w:r>
        <w:t xml:space="preserve">Partnerships with Ethiopian Biomedical Research Council for future grant applications (e.g., NIH Fogarty, Wellcome Trust).</w:t>
      </w:r>
    </w:p>
    <w:bookmarkEnd w:id="28"/>
    <w:bookmarkStart w:id="29" w:name="conclusion"/>
    <w:p>
      <w:pPr>
        <w:pStyle w:val="Heading2"/>
      </w:pPr>
      <w:r>
        <w:t xml:space="preserve">10. Conclusion</w:t>
      </w:r>
    </w:p>
    <w:p>
      <w:pPr>
        <w:pStyle w:val="FirstParagraph"/>
      </w:pPr>
      <w:r>
        <w:t xml:space="preserve">This Research Proposal presents a transformative opportunity to institutionalize high-impact medical research in Ethiopia Addis Ababa through the dedicated role of a Medical Researcher. By embedding research within the city's healthcare fabric, we move beyond theoretical knowledge generation toward actionable solutions that reduce disease burden and strengthen Ethiopia's health system. The proposed initiative directly responds to national priorities while creating a replicable model for other African urban centers. We urge stakeholders—including Ethiopian Federal Ministry of Health, Addis Ababa City Administration, and international partners—to support this critical investment in the future of medical science for Ethiopia Addis Ababa.</w:t>
      </w:r>
    </w:p>
    <w:bookmarkEnd w:id="29"/>
    <w:bookmarkStart w:id="30" w:name="references"/>
    <w:p>
      <w:pPr>
        <w:pStyle w:val="Heading2"/>
      </w:pPr>
      <w:r>
        <w:t xml:space="preserve">References</w:t>
      </w:r>
    </w:p>
    <w:p>
      <w:pPr>
        <w:numPr>
          <w:ilvl w:val="0"/>
          <w:numId w:val="1006"/>
        </w:numPr>
        <w:pStyle w:val="Compact"/>
      </w:pPr>
      <w:r>
        <w:t xml:space="preserve">Ethiopia. (2019). Health Sector Transformation Plan II 2019/20-2023/4. Ministry of Health, Ethiopia.</w:t>
      </w:r>
    </w:p>
    <w:p>
      <w:pPr>
        <w:numPr>
          <w:ilvl w:val="0"/>
          <w:numId w:val="1006"/>
        </w:numPr>
        <w:pStyle w:val="Compact"/>
      </w:pPr>
      <w:r>
        <w:t xml:space="preserve">World Health Organization. (2015). Ethical Guidelines for Health Research in Resource-Limited Settings.</w:t>
      </w:r>
    </w:p>
    <w:p>
      <w:pPr>
        <w:numPr>
          <w:ilvl w:val="0"/>
          <w:numId w:val="1006"/>
        </w:numPr>
        <w:pStyle w:val="Compact"/>
      </w:pPr>
      <w:r>
        <w:t xml:space="preserve">Addis Ababa City Administration. (2021). Urban Health Strategy: Addressing Non-Communicable Diseases in Megacities.</w:t>
      </w:r>
    </w:p>
    <w:p>
      <w:pPr>
        <w:pStyle w:val="FirstParagraph"/>
      </w:pPr>
      <w:r>
        <w:rPr>
          <w:iCs/>
          <w:i/>
        </w:rPr>
        <w:t xml:space="preserve">This Research Proposal is submitted to advance medical research excellence in Ethiopia Addis Ababa through a dedicated Medical Researcher position, ensuring locally generated evidence drives sustainable health improvements for all residents.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Ethiopia Addis Ababa</dc:title>
  <dc:creator/>
  <dc:language>en</dc:language>
  <cp:keywords/>
  <dcterms:created xsi:type="dcterms:W3CDTF">2026-07-21T14:52:15Z</dcterms:created>
  <dcterms:modified xsi:type="dcterms:W3CDTF">2026-07-21T14:52:15Z</dcterms:modified>
</cp:coreProperties>
</file>

<file path=docProps/custom.xml><?xml version="1.0" encoding="utf-8"?>
<Properties xmlns="http://schemas.openxmlformats.org/officeDocument/2006/custom-properties" xmlns:vt="http://schemas.openxmlformats.org/officeDocument/2006/docPropsVTypes"/>
</file>