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France</w:t>
      </w:r>
      <w:r>
        <w:t xml:space="preserve"> </w:t>
      </w:r>
      <w:r>
        <w:t xml:space="preserve">Lyon</w:t>
      </w:r>
    </w:p>
    <w:bookmarkStart w:id="29" w:name="X50d3a4fd5bb8b92c6052f4000be26e269be732f"/>
    <w:p>
      <w:pPr>
        <w:pStyle w:val="Heading1"/>
      </w:pPr>
      <w:r>
        <w:t xml:space="preserve">Research Proposal: Advancing Precision Oncology Through Multidisciplinary Integration in France Lyon</w:t>
      </w:r>
    </w:p>
    <w:p>
      <w:pPr>
        <w:pStyle w:val="FirstParagraph"/>
      </w:pPr>
      <w:r>
        <w:rPr>
          <w:bCs/>
          <w:b/>
        </w:rPr>
        <w:t xml:space="preserve">Submitted to:</w:t>
      </w:r>
      <w:r>
        <w:t xml:space="preserve"> </w:t>
      </w:r>
      <w:r>
        <w:t xml:space="preserve">Research Committee, Hospices Civils de Lyon (HCL) &amp; University of Lyon</w:t>
      </w:r>
      <w:r>
        <w:br/>
      </w:r>
      <w:r>
        <w:rPr>
          <w:bCs/>
          <w:b/>
        </w:rPr>
        <w:t xml:space="preserve">Principal Investigator:</w:t>
      </w:r>
      <w:r>
        <w:t xml:space="preserve"> </w:t>
      </w:r>
      <w:r>
        <w:t xml:space="preserve">Dr. Élodie Moreau, Medical Researcher</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precision oncology represents a paradigm shift in cancer treatment, moving beyond one-size-fits-all approaches to therapies tailored to individual tumor genomics. In France Lyon—a global hub for biomedical innovation—the need for advanced research in this domain is acute, particularly given the Rhône-Alpes region’s elevated cancer incidence rates (42% higher than national average for lung and colorectal cancers). As a seasoned</w:t>
      </w:r>
      <w:r>
        <w:t xml:space="preserve"> </w:t>
      </w:r>
      <w:r>
        <w:rPr>
          <w:iCs/>
          <w:i/>
        </w:rPr>
        <w:t xml:space="preserve">Medical Researcher</w:t>
      </w:r>
      <w:r>
        <w:t xml:space="preserve"> </w:t>
      </w:r>
      <w:r>
        <w:t xml:space="preserve">with 10 years of experience at Institut Gustave Roussy (Paris) and INSERM U1052, I propose a targeted study to establish Lyon as the epicenter of precision oncology in France. This</w:t>
      </w:r>
      <w:r>
        <w:t xml:space="preserve"> </w:t>
      </w:r>
      <w:r>
        <w:rPr>
          <w:bCs/>
          <w:b/>
        </w:rPr>
        <w:t xml:space="preserve">Research Proposal</w:t>
      </w:r>
      <w:r>
        <w:t xml:space="preserve"> </w:t>
      </w:r>
      <w:r>
        <w:t xml:space="preserve">outlines a collaborative project between the Hospices Civils de Lyon, Claude Bernard University Lyon 1, and the Lyon Biopôle ecosystem—leveraging France’s strategic investment in health innovation.</w:t>
      </w:r>
    </w:p>
    <w:bookmarkEnd w:id="20"/>
    <w:bookmarkStart w:id="21" w:name="ii.-problem-statement-and-rationale"/>
    <w:p>
      <w:pPr>
        <w:pStyle w:val="Heading2"/>
      </w:pPr>
      <w:r>
        <w:t xml:space="preserve">II. Problem Statement and Rationale</w:t>
      </w:r>
    </w:p>
    <w:p>
      <w:pPr>
        <w:pStyle w:val="FirstParagraph"/>
      </w:pPr>
      <w:r>
        <w:t xml:space="preserve">Current oncology protocols in France face critical limitations: 60% of advanced cancer patients receive non-optimized treatments due to fragmented data systems, delaying personalized interventions. In Lyon, this challenge is magnified by the city’s diverse demographic profile and aging population (18% aged 65+). The absence of a unified platform integrating genomic sequencing, electronic health records (EHRs), and real-time clinical trial data hinders progress. This project directly addresses these gaps by establishing the</w:t>
      </w:r>
      <w:r>
        <w:t xml:space="preserve"> </w:t>
      </w:r>
      <w:r>
        <w:rPr>
          <w:iCs/>
          <w:i/>
        </w:rPr>
        <w:t xml:space="preserve">Lyon Precision Oncology Network (LPON)</w:t>
      </w:r>
      <w:r>
        <w:t xml:space="preserve">, a first-of-its-kind infrastructure within France Lyon designed to accelerate translational research. As a</w:t>
      </w:r>
      <w:r>
        <w:t xml:space="preserve"> </w:t>
      </w:r>
      <w:r>
        <w:rPr>
          <w:bCs/>
          <w:b/>
        </w:rPr>
        <w:t xml:space="preserve">Medical Researcher</w:t>
      </w:r>
      <w:r>
        <w:t xml:space="preserve"> </w:t>
      </w:r>
      <w:r>
        <w:t xml:space="preserve">with expertise in bioinformatics-driven oncology, I will lead the development of this network, ensuring alignment with national priorities like the French National Cancer Plan 2021–2025.</w:t>
      </w:r>
    </w:p>
    <w:bookmarkEnd w:id="21"/>
    <w:bookmarkStart w:id="22" w:name="iii.-objectives-and-methodology"/>
    <w:p>
      <w:pPr>
        <w:pStyle w:val="Heading2"/>
      </w:pPr>
      <w:r>
        <w:t xml:space="preserve">III. Objectives and Methodology</w:t>
      </w:r>
    </w:p>
    <w:p>
      <w:pPr>
        <w:pStyle w:val="FirstParagraph"/>
      </w:pPr>
      <w:r>
        <w:rPr>
          <w:bCs/>
          <w:b/>
        </w:rPr>
        <w:t xml:space="preserve">Primary Objective:</w:t>
      </w:r>
      <w:r>
        <w:t xml:space="preserve"> </w:t>
      </w:r>
      <w:r>
        <w:t xml:space="preserve">To create a scalable AI-powered platform that correlates genomic profiles of tumors with clinical outcomes across 5,000+ cancer patients in France Lyon by 2026.</w:t>
      </w:r>
    </w:p>
    <w:p>
      <w:pPr>
        <w:pStyle w:val="BodyText"/>
      </w:pPr>
      <w:r>
        <w:rPr>
          <w:bCs/>
          <w:b/>
        </w:rPr>
        <w:t xml:space="preserve">Methodology (Phased Approach):</w:t>
      </w:r>
    </w:p>
    <w:p>
      <w:pPr>
        <w:numPr>
          <w:ilvl w:val="0"/>
          <w:numId w:val="1001"/>
        </w:numPr>
        <w:pStyle w:val="Compact"/>
      </w:pPr>
      <w:r>
        <w:rPr>
          <w:iCs/>
          <w:i/>
        </w:rPr>
        <w:t xml:space="preserve">Phase 1 (Months 1–12):</w:t>
      </w:r>
      <w:r>
        <w:t xml:space="preserve"> </w:t>
      </w:r>
      <w:r>
        <w:t xml:space="preserve">Collaborate with HCL’s Department of Oncology to anonymize and integrate genomic data from the Léon Bérard Comprehensive Cancer Center’s biobank (50,000+ samples) with EHRs. Partner with Lyon University’s</w:t>
      </w:r>
      <w:r>
        <w:t xml:space="preserve"> </w:t>
      </w:r>
      <w:r>
        <w:rPr>
          <w:iCs/>
          <w:i/>
        </w:rPr>
        <w:t xml:space="preserve">Laboratoire de Biologie des Maladies du Cœur</w:t>
      </w:r>
      <w:r>
        <w:t xml:space="preserve"> </w:t>
      </w:r>
      <w:r>
        <w:t xml:space="preserve">for AI model development.</w:t>
      </w:r>
    </w:p>
    <w:p>
      <w:pPr>
        <w:numPr>
          <w:ilvl w:val="0"/>
          <w:numId w:val="1001"/>
        </w:numPr>
        <w:pStyle w:val="Compact"/>
      </w:pPr>
      <w:r>
        <w:rPr>
          <w:iCs/>
          <w:i/>
        </w:rPr>
        <w:t xml:space="preserve">Phase 2 (Months 13–24):</w:t>
      </w:r>
      <w:r>
        <w:t xml:space="preserve"> </w:t>
      </w:r>
      <w:r>
        <w:t xml:space="preserve">Implement the platform in three HCL hospitals, tracking treatment efficacy for breast, lung, and colorectal cancers. Engage with France’s National Cancer Institute (INCa) to align with European Reference Networks (ERNs).</w:t>
      </w:r>
    </w:p>
    <w:p>
      <w:pPr>
        <w:numPr>
          <w:ilvl w:val="0"/>
          <w:numId w:val="1001"/>
        </w:numPr>
        <w:pStyle w:val="Compact"/>
      </w:pPr>
      <w:r>
        <w:rPr>
          <w:iCs/>
          <w:i/>
        </w:rPr>
        <w:t xml:space="preserve">Phase 3 (Months 25–36):</w:t>
      </w:r>
      <w:r>
        <w:t xml:space="preserve"> </w:t>
      </w:r>
      <w:r>
        <w:t xml:space="preserve">Scale the model citywide via Lyon Biopôle partnerships, enabling real-time data sharing with pharmaceutical collaborators like Sanofi and Servier.</w:t>
      </w:r>
    </w:p>
    <w:bookmarkEnd w:id="22"/>
    <w:bookmarkStart w:id="23" w:name="X167a4679fd2c9bbaa8da0b94d843050d601f8b0"/>
    <w:p>
      <w:pPr>
        <w:pStyle w:val="Heading2"/>
      </w:pPr>
      <w:r>
        <w:t xml:space="preserve">IV. Significance of France Lyon as the Research Site</w:t>
      </w:r>
    </w:p>
    <w:p>
      <w:pPr>
        <w:pStyle w:val="FirstParagraph"/>
      </w:pPr>
      <w:r>
        <w:t xml:space="preserve">France Lyon offers unparalleled advantages for this project:</w:t>
      </w:r>
    </w:p>
    <w:p>
      <w:pPr>
        <w:numPr>
          <w:ilvl w:val="0"/>
          <w:numId w:val="1002"/>
        </w:numPr>
        <w:pStyle w:val="Compact"/>
      </w:pPr>
      <w:r>
        <w:rPr>
          <w:bCs/>
          <w:b/>
        </w:rPr>
        <w:t xml:space="preserve">Infrastructure:</w:t>
      </w:r>
      <w:r>
        <w:t xml:space="preserve"> </w:t>
      </w:r>
      <w:r>
        <w:t xml:space="preserve">The Lyon Biopôle (home to 300+ biotech firms) provides access to high-throughput sequencing facilities, including the</w:t>
      </w:r>
      <w:r>
        <w:t xml:space="preserve"> </w:t>
      </w:r>
      <w:r>
        <w:rPr>
          <w:iCs/>
          <w:i/>
        </w:rPr>
        <w:t xml:space="preserve">Lyon Genomics Platform</w:t>
      </w:r>
      <w:r>
        <w:t xml:space="preserve">, reducing costs by 40% versus Paris-based alternatives.</w:t>
      </w:r>
    </w:p>
    <w:p>
      <w:pPr>
        <w:numPr>
          <w:ilvl w:val="0"/>
          <w:numId w:val="1002"/>
        </w:numPr>
        <w:pStyle w:val="Compact"/>
      </w:pPr>
      <w:r>
        <w:rPr>
          <w:bCs/>
          <w:b/>
        </w:rPr>
        <w:t xml:space="preserve">Collaborative Ecosystem:</w:t>
      </w:r>
      <w:r>
        <w:t xml:space="preserve"> </w:t>
      </w:r>
      <w:r>
        <w:t xml:space="preserve">Direct ties with INSERM U1237 (Cancer Biology), the University Hospital of Lyon’s clinical trials unit, and France’s largest cancer registry ensure seamless data flow.</w:t>
      </w:r>
    </w:p>
    <w:p>
      <w:pPr>
        <w:numPr>
          <w:ilvl w:val="0"/>
          <w:numId w:val="1002"/>
        </w:numPr>
        <w:pStyle w:val="Compact"/>
      </w:pPr>
      <w:r>
        <w:rPr>
          <w:bCs/>
          <w:b/>
        </w:rPr>
        <w:t xml:space="preserve">Regional Priority:</w:t>
      </w:r>
      <w:r>
        <w:t xml:space="preserve"> </w:t>
      </w:r>
      <w:r>
        <w:t xml:space="preserve">Rhône-Alpes’ regional health agency has allocated €50M to precision medicine initiatives in 2023–2024, with Lyon as the designated focal point. This project directly supports their goal of reducing cancer mortality by 15% by 2030.</w:t>
      </w:r>
    </w:p>
    <w:bookmarkEnd w:id="23"/>
    <w:bookmarkStart w:id="24" w:name="v.-role-of-the-medical-researcher"/>
    <w:p>
      <w:pPr>
        <w:pStyle w:val="Heading2"/>
      </w:pPr>
      <w:r>
        <w:t xml:space="preserve">V. Role of the Medical Researcher</w:t>
      </w:r>
    </w:p>
    <w:p>
      <w:pPr>
        <w:pStyle w:val="FirstParagraph"/>
      </w:pPr>
      <w:r>
        <w:t xml:space="preserve">As the lead</w:t>
      </w:r>
      <w:r>
        <w:t xml:space="preserve"> </w:t>
      </w:r>
      <w:r>
        <w:rPr>
          <w:bCs/>
          <w:b/>
        </w:rPr>
        <w:t xml:space="preserve">Medical Researcher</w:t>
      </w:r>
      <w:r>
        <w:t xml:space="preserve">, I will: (1) Oversee data governance and ethical compliance per French GDPR standards, (2) Mentor 4 PhD students at Lyon University on AI/clinical integration, and (3) Secure industry partnerships via Lyon Biopôle’s corporate network. My prior work on the EU-funded</w:t>
      </w:r>
      <w:r>
        <w:t xml:space="preserve"> </w:t>
      </w:r>
      <w:r>
        <w:rPr>
          <w:iCs/>
          <w:i/>
        </w:rPr>
        <w:t xml:space="preserve">PRECISION-CANCER</w:t>
      </w:r>
      <w:r>
        <w:t xml:space="preserve"> </w:t>
      </w:r>
      <w:r>
        <w:t xml:space="preserve">project (2019–2021) positions me to navigate French regulatory frameworks, including ANSM (French National Agency for Medicines Safety). Crucially, I will ensure all research is conducted in a French-speaking environment, with full translation of protocols to align with local healthcare practices.</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will deliver: (1) A validated AI tool identifying optimal therapies for 75% of patients within 3 months of diagnosis (vs. current 18-month delays), (2) A framework adopted by France’s regional health agencies to scale across the Auvergne-Rhône-Alpes region, and (3) At least 4 high-impact publications in journals like</w:t>
      </w:r>
      <w:r>
        <w:t xml:space="preserve"> </w:t>
      </w:r>
      <w:r>
        <w:rPr>
          <w:iCs/>
          <w:i/>
        </w:rPr>
        <w:t xml:space="preserve">European Journal of Cancer</w:t>
      </w:r>
      <w:r>
        <w:t xml:space="preserve">. By focusing on France Lyon, the project will establish a blueprint for national replication, potentially saving 200+ lives annually in the region through faster treatment adoption. Long-term, LPON will attract EU Horizon Europe funding (projected €3M) by demonstrating Lyon’s capacity to lead European health innovation.</w:t>
      </w:r>
    </w:p>
    <w:bookmarkEnd w:id="25"/>
    <w:bookmarkStart w:id="26" w:name="vii.-budget-and-resource-utilization"/>
    <w:p>
      <w:pPr>
        <w:pStyle w:val="Heading2"/>
      </w:pPr>
      <w:r>
        <w:t xml:space="preserve">VII. Budget and Resource Utilization</w:t>
      </w:r>
    </w:p>
    <w:p>
      <w:pPr>
        <w:pStyle w:val="FirstParagraph"/>
      </w:pPr>
      <w:r>
        <w:t xml:space="preserve">Proposed budget: €1.85M over 36 months, sourced from:</w:t>
      </w:r>
    </w:p>
    <w:p>
      <w:pPr>
        <w:numPr>
          <w:ilvl w:val="0"/>
          <w:numId w:val="1003"/>
        </w:numPr>
        <w:pStyle w:val="Compact"/>
      </w:pPr>
      <w:r>
        <w:t xml:space="preserve">40% HCL Research Fund (€740K)</w:t>
      </w:r>
    </w:p>
    <w:p>
      <w:pPr>
        <w:numPr>
          <w:ilvl w:val="0"/>
          <w:numId w:val="1003"/>
        </w:numPr>
        <w:pStyle w:val="Compact"/>
      </w:pPr>
      <w:r>
        <w:t xml:space="preserve">30% French National Cancer Institute (INCa) Grant (€555K)</w:t>
      </w:r>
    </w:p>
    <w:p>
      <w:pPr>
        <w:numPr>
          <w:ilvl w:val="0"/>
          <w:numId w:val="1003"/>
        </w:numPr>
        <w:pStyle w:val="Compact"/>
      </w:pPr>
      <w:r>
        <w:t xml:space="preserve">20% Lyon Biopôle Innovation Subsidy (€370K)</w:t>
      </w:r>
    </w:p>
    <w:p>
      <w:pPr>
        <w:numPr>
          <w:ilvl w:val="0"/>
          <w:numId w:val="1003"/>
        </w:numPr>
        <w:pStyle w:val="Compact"/>
      </w:pPr>
      <w:r>
        <w:t xml:space="preserve">10% Industry Co-Funding (Sanofi, €185K)</w:t>
      </w:r>
    </w:p>
    <w:p>
      <w:pPr>
        <w:pStyle w:val="FirstParagraph"/>
      </w:pPr>
      <w:r>
        <w:t xml:space="preserve">All resources will be deployed within France Lyon, maximizing local economic impact. The budget includes €250K for developing a French-language training module on precision oncology for HCL clinicians—a critical step to ensure regional adoption.</w:t>
      </w:r>
    </w:p>
    <w:bookmarkEnd w:id="26"/>
    <w:bookmarkStart w:id="27" w:name="X16f808c770c1052743622e1249de2501ae75b40"/>
    <w:p>
      <w:pPr>
        <w:pStyle w:val="Heading2"/>
      </w:pPr>
      <w:r>
        <w:t xml:space="preserve">VIII. Ethical and Societal Considerations</w:t>
      </w:r>
    </w:p>
    <w:p>
      <w:pPr>
        <w:pStyle w:val="FirstParagraph"/>
      </w:pPr>
      <w:r>
        <w:t xml:space="preserve">Compliance with French ethical standards is paramount. The project will obtain approval from Lyon’s Ethics Committee (CCER) and include patient advisory groups from local cancer associations (e.g., Ligue Contre le Cancer Rhône-Alpes). Data privacy protocols will exceed GDPR requirements, using blockchain-based encryption developed in collaboration with the University of Lyon’s cybersecurity lab. This ensures transparency—vital for building public trust in France’s healthcare innovation ecosystem.</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France Lyon as the undisputed leader in precision oncology research, driven by the expertise of a dedicated</w:t>
      </w:r>
      <w:r>
        <w:t xml:space="preserve"> </w:t>
      </w:r>
      <w:r>
        <w:rPr>
          <w:bCs/>
          <w:b/>
        </w:rPr>
        <w:t xml:space="preserve">Medical Researcher</w:t>
      </w:r>
      <w:r>
        <w:t xml:space="preserve">. By integrating cutting-edge technology with Lyon’s unique biomedical ecosystem, we will transform cancer care for patients across France and set a global standard. The project aligns with France’s strategic goals to strengthen regional innovation clusters and directly addresses the urgent need for personalized medicine in Rhône-Alpes. I urge the Research Committee to endorse this initiative, which promises tangible health outcomes, economic growth through Lyon Biopôle partnerships, and lasting impact on the future of oncology in France.</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France Lyon</dc:title>
  <dc:creator/>
  <dc:language>en</dc:language>
  <cp:keywords/>
  <dcterms:created xsi:type="dcterms:W3CDTF">2025-12-13T10:00:07Z</dcterms:created>
  <dcterms:modified xsi:type="dcterms:W3CDTF">2025-12-13T10:00:07Z</dcterms:modified>
</cp:coreProperties>
</file>

<file path=docProps/custom.xml><?xml version="1.0" encoding="utf-8"?>
<Properties xmlns="http://schemas.openxmlformats.org/officeDocument/2006/custom-properties" xmlns:vt="http://schemas.openxmlformats.org/officeDocument/2006/docPropsVTypes"/>
</file>