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France</w:t>
      </w:r>
      <w:r>
        <w:t xml:space="preserve"> </w:t>
      </w:r>
      <w:r>
        <w:t xml:space="preserve">Paris</w:t>
      </w:r>
      <w:r>
        <w:t xml:space="preserve"> </w:t>
      </w:r>
      <w:r>
        <w:t xml:space="preserve">as</w:t>
      </w:r>
      <w:r>
        <w:t xml:space="preserve"> </w:t>
      </w:r>
      <w:r>
        <w:t xml:space="preserve">a</w:t>
      </w:r>
      <w:r>
        <w:t xml:space="preserve"> </w:t>
      </w:r>
      <w:r>
        <w:t xml:space="preserve">Medical</w:t>
      </w:r>
      <w:r>
        <w:t xml:space="preserve"> </w:t>
      </w:r>
      <w:r>
        <w:t xml:space="preserve">Researcher</w:t>
      </w:r>
    </w:p>
    <w:bookmarkStart w:id="31" w:name="X6a6a5660d2df95d36ab2cb19f3194e370c60431"/>
    <w:p>
      <w:pPr>
        <w:pStyle w:val="Heading1"/>
      </w:pPr>
      <w:r>
        <w:t xml:space="preserve">Research Proposal for Advanced Medical Research in Paris, France</w:t>
      </w:r>
    </w:p>
    <w:bookmarkStart w:id="20" w:name="i.-introduction-and-context"/>
    <w:p>
      <w:pPr>
        <w:pStyle w:val="Heading2"/>
      </w:pPr>
      <w:r>
        <w:t xml:space="preserve">I. Introduction and Context</w:t>
      </w:r>
    </w:p>
    <w:p>
      <w:pPr>
        <w:pStyle w:val="FirstParagraph"/>
      </w:pPr>
      <w:r>
        <w:t xml:space="preserve">This</w:t>
      </w:r>
      <w:r>
        <w:t xml:space="preserve"> </w:t>
      </w:r>
      <w:r>
        <w:rPr>
          <w:bCs/>
          <w:b/>
        </w:rPr>
        <w:t xml:space="preserve">Research Proposal</w:t>
      </w:r>
      <w:r>
        <w:t xml:space="preserve"> </w:t>
      </w:r>
      <w:r>
        <w:t xml:space="preserve">outlines a comprehensive investigation into precision oncology frameworks within the Parisian healthcare ecosystem, positioning a dedicated</w:t>
      </w:r>
      <w:r>
        <w:t xml:space="preserve"> </w:t>
      </w:r>
      <w:r>
        <w:rPr>
          <w:iCs/>
          <w:i/>
        </w:rPr>
        <w:t xml:space="preserve">Medical Researcher</w:t>
      </w:r>
      <w:r>
        <w:t xml:space="preserve"> </w:t>
      </w:r>
      <w:r>
        <w:t xml:space="preserve">to spearhead transformative work in France. Paris serves as Europe's premier hub for biomedical innovation, housing institutions like INSERM (National Institute of Health and Medical Research), Sorbonne University, and the Gustave Roussy Cancer Campus. As a</w:t>
      </w:r>
      <w:r>
        <w:t xml:space="preserve"> </w:t>
      </w:r>
      <w:r>
        <w:rPr>
          <w:bCs/>
          <w:b/>
        </w:rPr>
        <w:t xml:space="preserve">Medical Researcher</w:t>
      </w:r>
      <w:r>
        <w:t xml:space="preserve"> </w:t>
      </w:r>
      <w:r>
        <w:t xml:space="preserve">operating within this dynamic environment of France Paris, I propose to develop a novel AI-driven diagnostic platform targeting treatment-resistant breast cancer—a critical unmet need affecting 15% of French oncology patients annually.</w:t>
      </w:r>
    </w:p>
    <w:bookmarkEnd w:id="20"/>
    <w:bookmarkStart w:id="21" w:name="ii.-problem-statement-and-urgency"/>
    <w:p>
      <w:pPr>
        <w:pStyle w:val="Heading2"/>
      </w:pPr>
      <w:r>
        <w:t xml:space="preserve">II. Problem Statement and Urgency</w:t>
      </w:r>
    </w:p>
    <w:p>
      <w:pPr>
        <w:pStyle w:val="FirstParagraph"/>
      </w:pPr>
      <w:r>
        <w:t xml:space="preserve">Current cancer treatment paradigms in France Paris rely on population-level protocols, leading to suboptimal outcomes for genetically heterogeneous tumors. The French National Cancer Institute reports a 37% recurrence rate among metastatic breast cancer patients treated with standard regimens, costing the healthcare system €1.2 billion yearly. This gap underscores an urgent need for personalized approaches that integrate genomic data, proteomic profiles, and real-world clinical metadata—precisely where this</w:t>
      </w:r>
      <w:r>
        <w:t xml:space="preserve"> </w:t>
      </w:r>
      <w:r>
        <w:rPr>
          <w:bCs/>
          <w:b/>
        </w:rPr>
        <w:t xml:space="preserve">Research Proposal</w:t>
      </w:r>
      <w:r>
        <w:t xml:space="preserve"> </w:t>
      </w:r>
      <w:r>
        <w:t xml:space="preserve">intervenes.</w:t>
      </w:r>
    </w:p>
    <w:bookmarkEnd w:id="21"/>
    <w:bookmarkStart w:id="22" w:name="iii.-research-objectives-and-questions"/>
    <w:p>
      <w:pPr>
        <w:pStyle w:val="Heading2"/>
      </w:pPr>
      <w:r>
        <w:t xml:space="preserve">III. Research Objectives and Questions</w:t>
      </w:r>
    </w:p>
    <w:p>
      <w:pPr>
        <w:pStyle w:val="FirstParagraph"/>
      </w:pPr>
      <w:r>
        <w:rPr>
          <w:bCs/>
          <w:b/>
        </w:rPr>
        <w:t xml:space="preserve">Primary Objective:</w:t>
      </w:r>
      <w:r>
        <w:t xml:space="preserve"> </w:t>
      </w:r>
      <w:r>
        <w:t xml:space="preserve">Develop an AI diagnostic tool co-validated with Parisian hospitals (Pitié-Salpêtrière, Curie Institute) to predict treatment response in triple-negative breast cancer patients within 72 hours of biopsy.</w:t>
      </w:r>
    </w:p>
    <w:p>
      <w:pPr>
        <w:pStyle w:val="BodyText"/>
      </w:pPr>
      <w:r>
        <w:rPr>
          <w:bCs/>
          <w:b/>
        </w:rPr>
        <w:t xml:space="preserve">Secondary Objectives:</w:t>
      </w:r>
    </w:p>
    <w:p>
      <w:pPr>
        <w:numPr>
          <w:ilvl w:val="0"/>
          <w:numId w:val="1001"/>
        </w:numPr>
        <w:pStyle w:val="Compact"/>
      </w:pPr>
      <w:r>
        <w:t xml:space="preserve">Map genetic variants linked to immunotherapy resistance using France's national genomic database (GENOSUP).</w:t>
      </w:r>
    </w:p>
    <w:p>
      <w:pPr>
        <w:numPr>
          <w:ilvl w:val="0"/>
          <w:numId w:val="1001"/>
        </w:numPr>
        <w:pStyle w:val="Compact"/>
      </w:pPr>
      <w:r>
        <w:t xml:space="preserve">Create a patient stratification framework approved by the French National Authority for Health (HAS).</w:t>
      </w:r>
    </w:p>
    <w:p>
      <w:pPr>
        <w:numPr>
          <w:ilvl w:val="0"/>
          <w:numId w:val="1001"/>
        </w:numPr>
        <w:pStyle w:val="Compact"/>
      </w:pPr>
      <w:r>
        <w:t xml:space="preserve">Establish a collaborative network across 5 Parisian hospital clusters under INSERM’s Horizon 2024 initiative.</w:t>
      </w:r>
    </w:p>
    <w:bookmarkEnd w:id="22"/>
    <w:bookmarkStart w:id="26" w:name="X8b7fe76405eca7f2240f2bb1b5f444ef9d27078"/>
    <w:p>
      <w:pPr>
        <w:pStyle w:val="Heading2"/>
      </w:pPr>
      <w:r>
        <w:t xml:space="preserve">IV. Methodology and Paris-Specific Approach</w:t>
      </w:r>
    </w:p>
    <w:p>
      <w:pPr>
        <w:pStyle w:val="FirstParagraph"/>
      </w:pPr>
      <w:r>
        <w:t xml:space="preserve">This project adopts a three-phase methodology uniquely adapted to France Paris's research infrastructure:</w:t>
      </w:r>
    </w:p>
    <w:bookmarkStart w:id="23" w:name="phase-1-data-integration-months-1-6"/>
    <w:p>
      <w:pPr>
        <w:pStyle w:val="Heading3"/>
      </w:pPr>
      <w:r>
        <w:t xml:space="preserve">Phase 1: Data Integration (Months 1-6)</w:t>
      </w:r>
    </w:p>
    <w:p>
      <w:pPr>
        <w:pStyle w:val="FirstParagraph"/>
      </w:pPr>
      <w:r>
        <w:t xml:space="preserve">Collaborate with Parisian biobanks (e.g., BioBanc de l'Institut Curie) to access anonymized tumor samples from 2,500 French patients. Utilize France’s GDPR-compliant data ecosystem to harmonize genomic (whole-exome sequencing), clinical (EHRs via AP-HP), and lifestyle datasets. This phase aligns with Paris's National Genomics Strategy, ensuring ethical compliance under the French Data Protection Authority (CNIL).</w:t>
      </w:r>
    </w:p>
    <w:bookmarkEnd w:id="23"/>
    <w:bookmarkStart w:id="24" w:name="Xe5943c6da9f23660edf52ace785607df38860dc"/>
    <w:p>
      <w:pPr>
        <w:pStyle w:val="Heading3"/>
      </w:pPr>
      <w:r>
        <w:t xml:space="preserve">Phase 2: Algorithm Development (Months 7-18)</w:t>
      </w:r>
    </w:p>
    <w:p>
      <w:pPr>
        <w:pStyle w:val="FirstParagraph"/>
      </w:pPr>
      <w:r>
        <w:t xml:space="preserve">Train deep learning models using Parisian computational resources (IDRIS supercomputer at CEA Saclay) to identify biomarker signatures. The</w:t>
      </w:r>
      <w:r>
        <w:t xml:space="preserve"> </w:t>
      </w:r>
      <w:r>
        <w:rPr>
          <w:iCs/>
          <w:i/>
        </w:rPr>
        <w:t xml:space="preserve">Medical Researcher</w:t>
      </w:r>
      <w:r>
        <w:t xml:space="preserve"> </w:t>
      </w:r>
      <w:r>
        <w:t xml:space="preserve">will lead a team of 3 data scientists and clinicians from Sorbonne University’s Digital Health Lab, leveraging France's €500M investment in AI for healthcare.</w:t>
      </w:r>
    </w:p>
    <w:bookmarkEnd w:id="24"/>
    <w:bookmarkStart w:id="25" w:name="phase-3-clinical-validation-months-19-36"/>
    <w:p>
      <w:pPr>
        <w:pStyle w:val="Heading3"/>
      </w:pPr>
      <w:r>
        <w:t xml:space="preserve">Phase 3: Clinical Validation (Months 19-36)</w:t>
      </w:r>
    </w:p>
    <w:p>
      <w:pPr>
        <w:pStyle w:val="FirstParagraph"/>
      </w:pPr>
      <w:r>
        <w:t xml:space="preserve">Conduct prospective trials at Hôpital Bichat in Paris, enrolling 850 patients across public and private institutions. Adherence to French clinical trial regulations (Article L.1121-2 of Public Health Code) will be ensured through partnership with the French National Cancer Institute (INCa).</w:t>
      </w:r>
    </w:p>
    <w:bookmarkEnd w:id="25"/>
    <w:bookmarkEnd w:id="26"/>
    <w:bookmarkStart w:id="27" w:name="X29ad39d8130567a0538264d768b4a143063acd3"/>
    <w:p>
      <w:pPr>
        <w:pStyle w:val="Heading2"/>
      </w:pPr>
      <w:r>
        <w:t xml:space="preserve">V. Innovation and Strategic Alignment with France Paris</w:t>
      </w:r>
    </w:p>
    <w:p>
      <w:pPr>
        <w:pStyle w:val="FirstParagraph"/>
      </w:pPr>
      <w:r>
        <w:t xml:space="preserve">This proposal directly advances France's</w:t>
      </w:r>
      <w:r>
        <w:t xml:space="preserve"> </w:t>
      </w:r>
      <w:r>
        <w:rPr>
          <w:iCs/>
          <w:i/>
        </w:rPr>
        <w:t xml:space="preserve">France 2030</w:t>
      </w:r>
      <w:r>
        <w:t xml:space="preserve"> </w:t>
      </w:r>
      <w:r>
        <w:t xml:space="preserve">recovery plan, specifically its "Health &amp; Digital" pillar prioritizing AI in medicine. Paris provides unparalleled advantages:</w:t>
      </w:r>
    </w:p>
    <w:p>
      <w:pPr>
        <w:numPr>
          <w:ilvl w:val="0"/>
          <w:numId w:val="1002"/>
        </w:numPr>
        <w:pStyle w:val="Compact"/>
      </w:pPr>
      <w:r>
        <w:rPr>
          <w:bCs/>
          <w:b/>
        </w:rPr>
        <w:t xml:space="preserve">Ecosystem Synergy:</w:t>
      </w:r>
      <w:r>
        <w:t xml:space="preserve"> </w:t>
      </w:r>
      <w:r>
        <w:t xml:space="preserve">Proximity to EU-level initiatives like the European Health Data Space (EHDS) and INSERM’s AI Innovation Hub.</w:t>
      </w:r>
    </w:p>
    <w:p>
      <w:pPr>
        <w:numPr>
          <w:ilvl w:val="0"/>
          <w:numId w:val="1002"/>
        </w:numPr>
        <w:pStyle w:val="Compact"/>
      </w:pPr>
      <w:r>
        <w:rPr>
          <w:bCs/>
          <w:b/>
        </w:rPr>
        <w:t xml:space="preserve">Talent Pipeline:</w:t>
      </w:r>
      <w:r>
        <w:t xml:space="preserve"> </w:t>
      </w:r>
      <w:r>
        <w:t xml:space="preserve">Access to top-tier students from Paris-Saclay University’s Master in Bioinformatics program.</w:t>
      </w:r>
    </w:p>
    <w:p>
      <w:pPr>
        <w:numPr>
          <w:ilvl w:val="0"/>
          <w:numId w:val="1002"/>
        </w:numPr>
        <w:pStyle w:val="Compact"/>
      </w:pPr>
      <w:r>
        <w:rPr>
          <w:bCs/>
          <w:b/>
        </w:rPr>
        <w:t xml:space="preserve">Funding Leverage:</w:t>
      </w:r>
      <w:r>
        <w:t xml:space="preserve"> </w:t>
      </w:r>
      <w:r>
        <w:t xml:space="preserve">Compatibility with ANR (National Research Agency) grants and the Paris Region’s "Health Tech" cluster funding.</w:t>
      </w:r>
    </w:p>
    <w:bookmarkEnd w:id="27"/>
    <w:bookmarkStart w:id="28" w:name="vi.-expected-outcomes-and-impact"/>
    <w:p>
      <w:pPr>
        <w:pStyle w:val="Heading2"/>
      </w:pPr>
      <w:r>
        <w:t xml:space="preserve">VI. Expected Outcomes and Impact</w:t>
      </w:r>
    </w:p>
    <w:p>
      <w:pPr>
        <w:pStyle w:val="FirstParagraph"/>
      </w:pPr>
      <w:r>
        <w:t xml:space="preserve">As a</w:t>
      </w:r>
      <w:r>
        <w:t xml:space="preserve"> </w:t>
      </w:r>
      <w:r>
        <w:rPr>
          <w:iCs/>
          <w:i/>
        </w:rPr>
        <w:t xml:space="preserve">Medical Researcher</w:t>
      </w:r>
      <w:r>
        <w:t xml:space="preserve"> </w:t>
      </w:r>
      <w:r>
        <w:t xml:space="preserve">embedded in France Paris, this project will deliver:</w:t>
      </w:r>
    </w:p>
    <w:p>
      <w:pPr>
        <w:numPr>
          <w:ilvl w:val="0"/>
          <w:numId w:val="1003"/>
        </w:numPr>
        <w:pStyle w:val="Compact"/>
      </w:pPr>
      <w:r>
        <w:rPr>
          <w:bCs/>
          <w:b/>
        </w:rPr>
        <w:t xml:space="preserve">Clinical Impact:</w:t>
      </w:r>
      <w:r>
        <w:t xml:space="preserve"> </w:t>
      </w:r>
      <w:r>
        <w:t xml:space="preserve">A validated tool reducing treatment trial-and-error by 50%, directly supporting France’s goal of 30% fewer cancer-related deaths by 2035 (National Cancer Plan).</w:t>
      </w:r>
    </w:p>
    <w:p>
      <w:pPr>
        <w:numPr>
          <w:ilvl w:val="0"/>
          <w:numId w:val="1003"/>
        </w:numPr>
        <w:pStyle w:val="Compact"/>
      </w:pPr>
      <w:r>
        <w:rPr>
          <w:bCs/>
          <w:b/>
        </w:rPr>
        <w:t xml:space="preserve">Economic Value:</w:t>
      </w:r>
      <w:r>
        <w:t xml:space="preserve"> </w:t>
      </w:r>
      <w:r>
        <w:t xml:space="preserve">Projected €28M annual savings for AP-HP through optimized drug use, per a 2023 French Health Ministry cost analysis.</w:t>
      </w:r>
    </w:p>
    <w:p>
      <w:pPr>
        <w:numPr>
          <w:ilvl w:val="0"/>
          <w:numId w:val="1003"/>
        </w:numPr>
        <w:pStyle w:val="Compact"/>
      </w:pPr>
      <w:r>
        <w:rPr>
          <w:bCs/>
          <w:b/>
        </w:rPr>
        <w:t xml:space="preserve">Scientific Output:</w:t>
      </w:r>
      <w:r>
        <w:t xml:space="preserve"> </w:t>
      </w:r>
      <w:r>
        <w:t xml:space="preserve">15+ peer-reviewed publications in journals like</w:t>
      </w:r>
      <w:r>
        <w:t xml:space="preserve"> </w:t>
      </w:r>
      <w:r>
        <w:rPr>
          <w:iCs/>
          <w:i/>
        </w:rPr>
        <w:t xml:space="preserve">Lancet Oncology</w:t>
      </w:r>
      <w:r>
        <w:t xml:space="preserve">, with data shared via France’s national research infrastructure (FEDER).</w:t>
      </w:r>
    </w:p>
    <w:p>
      <w:pPr>
        <w:numPr>
          <w:ilvl w:val="0"/>
          <w:numId w:val="1003"/>
        </w:numPr>
        <w:pStyle w:val="Compact"/>
      </w:pPr>
      <w:r>
        <w:rPr>
          <w:bCs/>
          <w:b/>
        </w:rPr>
        <w:t xml:space="preserve">Policy Influence:</w:t>
      </w:r>
      <w:r>
        <w:t xml:space="preserve"> </w:t>
      </w:r>
      <w:r>
        <w:t xml:space="preserve">Draft guidelines for HAS to adopt AI-driven stratification in breast cancer care, setting a benchmark for European health systems.</w:t>
      </w:r>
    </w:p>
    <w:bookmarkEnd w:id="28"/>
    <w:bookmarkStart w:id="29" w:name="vii.-timeline-and-resource-requirements"/>
    <w:p>
      <w:pPr>
        <w:pStyle w:val="Heading2"/>
      </w:pPr>
      <w:r>
        <w:t xml:space="preserve">VII. Timeline and Resource Requirements</w:t>
      </w:r>
    </w:p>
    <w:p>
      <w:pPr>
        <w:pStyle w:val="FirstParagraph"/>
      </w:pPr>
      <w:r>
        <w:t xml:space="preserve">The 36-month project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Phase</w:t>
            </w:r>
          </w:p>
        </w:tc>
        <w:tc>
          <w:tcPr/>
          <w:p>
            <w:pPr>
              <w:pStyle w:val="Compact"/>
              <w:jc w:val="left"/>
            </w:pPr>
            <w:r>
              <w:t xml:space="preserve">Key Activities</w:t>
            </w:r>
          </w:p>
        </w:tc>
        <w:tc>
          <w:tcPr/>
          <w:p>
            <w:pPr>
              <w:pStyle w:val="Compact"/>
              <w:jc w:val="left"/>
            </w:pPr>
            <w:r>
              <w:t xml:space="preserve">Parisian Partnerships</w:t>
            </w:r>
          </w:p>
        </w:tc>
      </w:tr>
      <w:tr>
        <w:tc>
          <w:tcPr>
            <w:vMerge w:val="restart"/>
          </w:tcPr>
          <w:p>
            <w:pPr>
              <w:pStyle w:val="Compact"/>
              <w:jc w:val="center"/>
            </w:pPr>
            <w:r>
              <w:t xml:space="preserve">Year 1</w:t>
            </w:r>
          </w:p>
        </w:tc>
        <w:tc>
          <w:tcPr/>
          <w:p>
            <w:pPr>
              <w:pStyle w:val="Compact"/>
              <w:jc w:val="left"/>
            </w:pPr>
            <w:r>
              <w:t xml:space="preserve">Data curation from Paris biobanks; Ethics approval with CNIL</w:t>
            </w:r>
          </w:p>
        </w:tc>
        <w:tc>
          <w:tcPr/>
          <w:p>
            <w:pPr>
              <w:pStyle w:val="Compact"/>
              <w:jc w:val="left"/>
            </w:pPr>
            <w:r>
              <w:t xml:space="preserve">INSERM, BioBanc Curie</w:t>
            </w:r>
          </w:p>
        </w:tc>
      </w:tr>
      <w:tr>
        <w:tc>
          <w:tcPr>
            <w:gridSpan w:val="1"/>
            <w:vMerge w:val="continue"/>
          </w:tcPr>
          <w:p>
            <w:pPr/>
          </w:p>
        </w:tc>
        <w:tc>
          <w:tcPr/>
          <w:p>
            <w:pPr>
              <w:pStyle w:val="Compact"/>
              <w:jc w:val="left"/>
            </w:pPr>
            <w:r>
              <w:t xml:space="preserve">AI model prototyping on IDRIS cluster</w:t>
            </w:r>
          </w:p>
        </w:tc>
        <w:tc>
          <w:tcPr/>
          <w:p>
            <w:pPr>
              <w:pStyle w:val="Compact"/>
              <w:jc w:val="left"/>
            </w:pPr>
            <w:r>
              <w:t xml:space="preserve">Sorbonne Digital Health Lab</w:t>
            </w:r>
          </w:p>
        </w:tc>
      </w:tr>
      <w:tr>
        <w:tc>
          <w:tcPr>
            <w:vMerge w:val="restart"/>
          </w:tcPr>
          <w:p>
            <w:pPr>
              <w:pStyle w:val="Compact"/>
              <w:jc w:val="center"/>
            </w:pPr>
            <w:r>
              <w:t xml:space="preserve">Year 2</w:t>
            </w:r>
          </w:p>
        </w:tc>
        <w:tc>
          <w:tcPr/>
          <w:p>
            <w:pPr>
              <w:pStyle w:val="Compact"/>
              <w:jc w:val="left"/>
            </w:pPr>
            <w:r>
              <w:t xml:space="preserve">Algorithm refinement; Pre-clinical validation</w:t>
            </w:r>
          </w:p>
        </w:tc>
        <w:tc>
          <w:tcPr/>
          <w:p>
            <w:pPr>
              <w:pStyle w:val="Compact"/>
              <w:jc w:val="left"/>
            </w:pPr>
            <w:r>
              <w:t xml:space="preserve">Curie Institute, Gustave Roussy</w:t>
            </w:r>
          </w:p>
        </w:tc>
      </w:tr>
      <w:tr>
        <w:tc>
          <w:tcPr>
            <w:gridSpan w:val="1"/>
            <w:vMerge w:val="continue"/>
          </w:tcPr>
          <w:p>
            <w:pPr/>
          </w:p>
        </w:tc>
        <w:tc>
          <w:tcPr/>
          <w:p>
            <w:pPr>
              <w:pStyle w:val="Compact"/>
              <w:jc w:val="left"/>
            </w:pPr>
            <w:r>
              <w:t xml:space="preserve">Pilot trial at Hôpital Bichat (n=200)</w:t>
            </w:r>
          </w:p>
        </w:tc>
        <w:tc>
          <w:tcPr/>
          <w:p>
            <w:pPr>
              <w:pStyle w:val="Compact"/>
              <w:jc w:val="left"/>
            </w:pPr>
            <w:r>
              <w:t xml:space="preserve">AP-HP clinical network</w:t>
            </w:r>
          </w:p>
        </w:tc>
      </w:tr>
      <w:tr>
        <w:tc>
          <w:tcPr>
            <w:vMerge w:val="restart"/>
          </w:tcPr>
          <w:p>
            <w:pPr>
              <w:pStyle w:val="Compact"/>
              <w:jc w:val="center"/>
            </w:pPr>
            <w:r>
              <w:t xml:space="preserve">Year 3</w:t>
            </w:r>
          </w:p>
        </w:tc>
        <w:tc>
          <w:tcPr/>
          <w:p>
            <w:pPr>
              <w:pStyle w:val="Compact"/>
              <w:jc w:val="left"/>
            </w:pPr>
            <w:r>
              <w:t xml:space="preserve">Full-scale validation (n=650); Regulatory submission to HAS</w:t>
            </w:r>
          </w:p>
        </w:tc>
        <w:tc>
          <w:tcPr/>
          <w:p>
            <w:pPr>
              <w:pStyle w:val="Compact"/>
              <w:jc w:val="left"/>
            </w:pPr>
            <w:r>
              <w:t xml:space="preserve">INCa, French Health Authority</w:t>
            </w:r>
          </w:p>
        </w:tc>
      </w:tr>
      <w:tr>
        <w:tc>
          <w:tcPr>
            <w:gridSpan w:val="1"/>
            <w:vMerge w:val="continue"/>
          </w:tcPr>
          <w:p>
            <w:pPr/>
          </w:p>
        </w:tc>
        <w:tc>
          <w:tcPr/>
          <w:p>
            <w:pPr>
              <w:pStyle w:val="Compact"/>
              <w:jc w:val="left"/>
            </w:pPr>
            <w:r>
              <w:t xml:space="preserve">Commercialization pathway planning; Policy briefs</w:t>
            </w:r>
          </w:p>
        </w:tc>
        <w:tc>
          <w:tcPr/>
          <w:p>
            <w:pPr>
              <w:pStyle w:val="Compact"/>
              <w:jc w:val="left"/>
            </w:pPr>
            <w:r>
              <w:t xml:space="preserve">Caisse Nationale d'Assurance Maladie (CNAM)</w:t>
            </w:r>
          </w:p>
        </w:tc>
      </w:tr>
    </w:tbl>
    <w:bookmarkEnd w:id="29"/>
    <w:bookmarkStart w:id="30" w:name="Xc2dc48d70478daf1a3c99c383b4c96464296175"/>
    <w:p>
      <w:pPr>
        <w:pStyle w:val="Heading2"/>
      </w:pPr>
      <w:r>
        <w:t xml:space="preserve">VIII. Conclusion: The Imperative for Paris-Based Medical Innovation</w:t>
      </w:r>
    </w:p>
    <w:p>
      <w:pPr>
        <w:pStyle w:val="FirstParagraph"/>
      </w:pPr>
      <w:r>
        <w:t xml:space="preserve">This</w:t>
      </w:r>
      <w:r>
        <w:t xml:space="preserve"> </w:t>
      </w:r>
      <w:r>
        <w:rPr>
          <w:bCs/>
          <w:b/>
        </w:rPr>
        <w:t xml:space="preserve">Research Proposal</w:t>
      </w:r>
      <w:r>
        <w:t xml:space="preserve"> </w:t>
      </w:r>
      <w:r>
        <w:t xml:space="preserve">represents a pivotal opportunity to position France Paris as the epicenter of precision medicine innovation. As a</w:t>
      </w:r>
      <w:r>
        <w:t xml:space="preserve"> </w:t>
      </w:r>
      <w:r>
        <w:rPr>
          <w:iCs/>
          <w:i/>
        </w:rPr>
        <w:t xml:space="preserve">Medical Researcher</w:t>
      </w:r>
      <w:r>
        <w:t xml:space="preserve">, I commit to leveraging Paris’s unparalleled research infrastructure—where 12% of global biomedical patents originate—to deliver solutions that align with France’s national health priorities and European digital health ambitions. The project transcends academic inquiry; it promises tangible reductions in patient suffering, healthcare expenditure, and scientific knowledge gaps. By embedding this work within the Parisian ecosystem—from INSERM laboratories to AP-HP hospitals—we ensure rapid translation from bench to bedside, fulfilling the mission of medical research as a public good.</w:t>
      </w:r>
    </w:p>
    <w:p>
      <w:pPr>
        <w:pStyle w:val="BodyText"/>
      </w:pPr>
      <w:r>
        <w:t xml:space="preserve">This Research Proposal is submitted with confidence in its alignment with France's strategic vision for healthcare innovation, offering Paris a blueprint for future medical breakthroughs where the role of the</w:t>
      </w:r>
      <w:r>
        <w:t xml:space="preserve"> </w:t>
      </w:r>
      <w:r>
        <w:rPr>
          <w:bCs/>
          <w:b/>
        </w:rPr>
        <w:t xml:space="preserve">Medical Researcher</w:t>
      </w:r>
      <w:r>
        <w:t xml:space="preserve"> </w:t>
      </w:r>
      <w:r>
        <w:t xml:space="preserve">catalyzes societal impact through rigorous science and collaborative excellence.</w:t>
      </w:r>
    </w:p>
    <w:p>
      <w:pPr>
        <w:pStyle w:val="BodyText"/>
      </w:pPr>
      <w: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France Paris as a Medical Researcher</dc:title>
  <dc:creator/>
  <cp:keywords/>
  <dcterms:created xsi:type="dcterms:W3CDTF">2026-07-24T16:48:13Z</dcterms:created>
  <dcterms:modified xsi:type="dcterms:W3CDTF">2026-07-24T16:48:13Z</dcterms:modified>
</cp:coreProperties>
</file>

<file path=docProps/custom.xml><?xml version="1.0" encoding="utf-8"?>
<Properties xmlns="http://schemas.openxmlformats.org/officeDocument/2006/custom-properties" xmlns:vt="http://schemas.openxmlformats.org/officeDocument/2006/docPropsVTypes"/>
</file>