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Berlin,</w:t>
      </w:r>
      <w:r>
        <w:t xml:space="preserve"> </w:t>
      </w:r>
      <w:r>
        <w:t xml:space="preserve">Germany</w:t>
      </w:r>
    </w:p>
    <w:bookmarkStart w:id="27" w:name="X9d686ddbb4a955362f21196005df72b2f4dfd16"/>
    <w:p>
      <w:pPr>
        <w:pStyle w:val="Heading1"/>
      </w:pPr>
      <w:r>
        <w:t xml:space="preserve">Research Proposal: Development and Implementation of AI-Driven Diagnostic Frameworks for Early Detection of Neurodegenerative Diseases in the Berlin, Germany Context</w:t>
      </w:r>
    </w:p>
    <w:bookmarkStart w:id="20" w:name="abstract"/>
    <w:p>
      <w:pPr>
        <w:pStyle w:val="Heading2"/>
      </w:pPr>
      <w:r>
        <w:t xml:space="preserve">Abstract</w:t>
      </w:r>
    </w:p>
    <w:p>
      <w:pPr>
        <w:pStyle w:val="FirstParagraph"/>
      </w:pPr>
      <w:r>
        <w:t xml:space="preserve">This Research Proposal outlines a critical initiative for the role of Medical Researcher at Charité – Universitätsmedizin Berlin, Germany. Focusing on neurodegenerative disorders like Alzheimer's and Parkinson's, which disproportionately affect Berlin's aging population (projected to reach 40% by 2035), this project integrates artificial intelligence with clinical data from Berlin healthcare networks. The Medical Researcher will spearhead the development of a scalable diagnostic framework, addressing urgent gaps in early intervention within Germany’s healthcare system. This work directly aligns with the German Federal Ministry of Education and Research (BMBF) priorities for digital health innovation and positions Berlin as a European leader in precision medicine. The proposal demands 24 months, €385,000 in funding (partially from DFG), and collaboration with the Berlin Institute of Health (BIH).</w:t>
      </w:r>
    </w:p>
    <w:bookmarkEnd w:id="20"/>
    <w:bookmarkStart w:id="21" w:name="X971307fe35d1d760753a501efa96b338e1a51fb"/>
    <w:p>
      <w:pPr>
        <w:pStyle w:val="Heading2"/>
      </w:pPr>
      <w:r>
        <w:t xml:space="preserve">1. Introduction: The Urgency in Germany's Medical Landscape</w:t>
      </w:r>
    </w:p>
    <w:p>
      <w:pPr>
        <w:pStyle w:val="FirstParagraph"/>
      </w:pPr>
      <w:r>
        <w:t xml:space="preserve">Germany faces a significant challenge with neurodegenerative diseases, impacting over 1.7 million citizens and costing €56 billion annually. In Berlin, as the capital city with a diverse and rapidly aging demographic, this burden is acute. Current diagnostic methods often detect these conditions at advanced stages when therapeutic intervention is limited, straining both patient quality of life and Germany’s healthcare infrastructure. This Research Proposal directly targets this critical gap through the expertise of a dedicated Medical Researcher within Berlin's world-class biomedical ecosystem. The city’s unique concentration of hospitals (Charité, Vivantes), research institutes (Max Delbrück Center), and data-sharing initiatives like the "Berlin Health Data Hub" provide an unparalleled environment for this project. The role of the Medical Researcher is central to translating AI innovation into tangible clinical impact across Berlin, Germany.</w:t>
      </w:r>
    </w:p>
    <w:bookmarkEnd w:id="21"/>
    <w:bookmarkStart w:id="22" w:name="Xc2cc9afa4059845a062c8188b6903565b63968b"/>
    <w:p>
      <w:pPr>
        <w:pStyle w:val="Heading2"/>
      </w:pPr>
      <w:r>
        <w:t xml:space="preserve">2. Literature Review: Gaps in Current Neurodegenerative Research</w:t>
      </w:r>
    </w:p>
    <w:p>
      <w:pPr>
        <w:pStyle w:val="FirstParagraph"/>
      </w:pPr>
      <w:r>
        <w:t xml:space="preserve">While global research has identified biomarkers (e.g., amyloid-beta, alpha-synuclein), their integration into routine diagnostics remains fragmented in Germany. Existing tools lack the sensitivity for pre-symptomatic detection and are often developed outside European healthcare contexts, leading to poor interoperability with German electronic health record (EHR) systems like those used across Berlin’s public health networks. A recent review in *Deutsches Ärzteblatt* (2023) highlighted that 70% of neurodegenerative diagnoses in Germany occur too late for optimal treatment. Crucially, there is a scarcity of large-scale, ethically governed AI training datasets specifically curated from German and Berlin patient cohorts, adhering to stringent GDPR and German data protection laws. This Research Proposal addresses this void by establishing a Berlin-based Medical Researcher-led initiative focused on context-specific AI development.</w:t>
      </w:r>
    </w:p>
    <w:bookmarkEnd w:id="22"/>
    <w:bookmarkStart w:id="23" w:name="X150cc3e2145f2468fb4c71534b3be9c99f4cb8c"/>
    <w:p>
      <w:pPr>
        <w:pStyle w:val="Heading2"/>
      </w:pPr>
      <w:r>
        <w:t xml:space="preserve">3. Proposed Research: The Berlin NeuroAI Project</w:t>
      </w:r>
    </w:p>
    <w:p>
      <w:pPr>
        <w:pStyle w:val="FirstParagraph"/>
      </w:pPr>
      <w:r>
        <w:t xml:space="preserve">The core objective is the creation of a validated, multi-modal AI diagnostic platform ("NeuroAI") capable of identifying early-stage neurodegenerative disease signatures from routine clinical data (cognitive tests, MRI scans, blood-based biomarkers) within Berlin's integrated healthcare system. The Medical Researcher will lead a cross-disciplinary team comprising data scientists (from the Hasso Plattner Institute), neurologists at Charité, and bioethicists. Key phases include:</w:t>
      </w:r>
    </w:p>
    <w:p>
      <w:pPr>
        <w:numPr>
          <w:ilvl w:val="0"/>
          <w:numId w:val="1001"/>
        </w:numPr>
        <w:pStyle w:val="Compact"/>
      </w:pPr>
      <w:r>
        <w:rPr>
          <w:bCs/>
          <w:b/>
        </w:rPr>
        <w:t xml:space="preserve">Data Curation (Months 1-8):</w:t>
      </w:r>
      <w:r>
        <w:t xml:space="preserve"> </w:t>
      </w:r>
      <w:r>
        <w:t xml:space="preserve">Collaborate with Berlin hospitals to ethically gather anonymized multimodal data from 5,000+ patients (3,000 controls, 2,000 early-diagnosis cases), ensuring full compliance with German data laws and BIH governance.</w:t>
      </w:r>
    </w:p>
    <w:p>
      <w:pPr>
        <w:numPr>
          <w:ilvl w:val="0"/>
          <w:numId w:val="1001"/>
        </w:numPr>
        <w:pStyle w:val="Compact"/>
      </w:pPr>
      <w:r>
        <w:rPr>
          <w:bCs/>
          <w:b/>
        </w:rPr>
        <w:t xml:space="preserve">AI Model Development (Months 9-18):</w:t>
      </w:r>
      <w:r>
        <w:t xml:space="preserve"> </w:t>
      </w:r>
      <w:r>
        <w:t xml:space="preserve">Train deep learning models on Berlin-specific datasets to detect subtle patterns missed by standard protocols. The Medical Researcher will oversee model validation against clinical gold standards, prioritizing explainability for German physicians.</w:t>
      </w:r>
    </w:p>
    <w:p>
      <w:pPr>
        <w:numPr>
          <w:ilvl w:val="0"/>
          <w:numId w:val="1001"/>
        </w:numPr>
        <w:pStyle w:val="Compact"/>
      </w:pPr>
      <w:r>
        <w:rPr>
          <w:bCs/>
          <w:b/>
        </w:rPr>
        <w:t xml:space="preserve">Clinical Integration &amp; Impact Assessment (Months 19-24):</w:t>
      </w:r>
      <w:r>
        <w:t xml:space="preserve"> </w:t>
      </w:r>
      <w:r>
        <w:t xml:space="preserve">Pilot NeuroAI in three Berlin outpatient clinics. Measure impact on diagnosis timing, treatment efficacy, and cost savings within the German statutory health insurance framework.</w:t>
      </w:r>
    </w:p>
    <w:bookmarkEnd w:id="23"/>
    <w:bookmarkStart w:id="24" w:name="methodology-rigor-and-german-context"/>
    <w:p>
      <w:pPr>
        <w:pStyle w:val="Heading2"/>
      </w:pPr>
      <w:r>
        <w:t xml:space="preserve">4. Methodology: Rigor and German Context</w:t>
      </w:r>
    </w:p>
    <w:p>
      <w:pPr>
        <w:pStyle w:val="FirstParagraph"/>
      </w:pPr>
      <w:r>
        <w:t xml:space="preserve">The project employs a mixed-methods approach grounded in European research standards:</w:t>
      </w:r>
    </w:p>
    <w:p>
      <w:pPr>
        <w:numPr>
          <w:ilvl w:val="0"/>
          <w:numId w:val="1002"/>
        </w:numPr>
        <w:pStyle w:val="Compact"/>
      </w:pPr>
      <w:r>
        <w:rPr>
          <w:bCs/>
          <w:b/>
        </w:rPr>
        <w:t xml:space="preserve">Data Governance:</w:t>
      </w:r>
      <w:r>
        <w:t xml:space="preserve"> </w:t>
      </w:r>
      <w:r>
        <w:t xml:space="preserve">All data processing will comply with the German "Gesetz zum Schutz personenbezogener Daten" (GDPR) and BIH’s ethical approval, ensuring patient consent is handled per Berlin-specific protocols.</w:t>
      </w:r>
    </w:p>
    <w:p>
      <w:pPr>
        <w:numPr>
          <w:ilvl w:val="0"/>
          <w:numId w:val="1002"/>
        </w:numPr>
        <w:pStyle w:val="Compact"/>
      </w:pPr>
      <w:r>
        <w:rPr>
          <w:bCs/>
          <w:b/>
        </w:rPr>
        <w:t xml:space="preserve">Technical Validation:</w:t>
      </w:r>
      <w:r>
        <w:t xml:space="preserve"> </w:t>
      </w:r>
      <w:r>
        <w:t xml:space="preserve">Models will be rigorously tested using temporal hold-out sets from Berlin clinics to prevent overfitting, with performance metrics aligned with the German Society of Neurology standards.</w:t>
      </w:r>
    </w:p>
    <w:p>
      <w:pPr>
        <w:numPr>
          <w:ilvl w:val="0"/>
          <w:numId w:val="1002"/>
        </w:numPr>
        <w:pStyle w:val="Compact"/>
      </w:pPr>
      <w:r>
        <w:rPr>
          <w:bCs/>
          <w:b/>
        </w:rPr>
        <w:t xml:space="preserve">Stakeholder Engagement:</w:t>
      </w:r>
      <w:r>
        <w:t xml:space="preserve"> </w:t>
      </w:r>
      <w:r>
        <w:t xml:space="preserve">Regular workshops with Berlin healthcare providers and patients’ associations (e.g., Deutsche Alzheimer Gesellschaft) will ensure the solution meets real-world needs in Germany’s complex healthcare environment.</w:t>
      </w:r>
    </w:p>
    <w:bookmarkEnd w:id="24"/>
    <w:bookmarkStart w:id="25" w:name="X11ff3ad919cc821fa3b1a147605563226a05287"/>
    <w:p>
      <w:pPr>
        <w:pStyle w:val="Heading2"/>
      </w:pPr>
      <w:r>
        <w:t xml:space="preserve">5. Expected Outcomes &amp; Impact for Berlin, Germany</w:t>
      </w:r>
    </w:p>
    <w:p>
      <w:pPr>
        <w:pStyle w:val="FirstParagraph"/>
      </w:pPr>
      <w:r>
        <w:t xml:space="preserve">This Research Proposal promises transformative outcomes directly benefiting Berlin and Germany:</w:t>
      </w:r>
    </w:p>
    <w:p>
      <w:pPr>
        <w:numPr>
          <w:ilvl w:val="0"/>
          <w:numId w:val="1003"/>
        </w:numPr>
        <w:pStyle w:val="Compact"/>
      </w:pPr>
      <w:r>
        <w:rPr>
          <w:bCs/>
          <w:b/>
        </w:rPr>
        <w:t xml:space="preserve">Early Diagnosis at Scale:</w:t>
      </w:r>
      <w:r>
        <w:t xml:space="preserve"> </w:t>
      </w:r>
      <w:r>
        <w:t xml:space="preserve">NeuroAI aims to reduce diagnosis time by 40%, enabling earlier treatment initiation – a critical step toward mitigating the €56 billion annual burden.</w:t>
      </w:r>
    </w:p>
    <w:p>
      <w:pPr>
        <w:numPr>
          <w:ilvl w:val="0"/>
          <w:numId w:val="1003"/>
        </w:numPr>
        <w:pStyle w:val="Compact"/>
      </w:pPr>
      <w:r>
        <w:rPr>
          <w:bCs/>
          <w:b/>
        </w:rPr>
        <w:t xml:space="preserve">Germany’s Digital Health Leadership:</w:t>
      </w:r>
      <w:r>
        <w:t xml:space="preserve"> </w:t>
      </w:r>
      <w:r>
        <w:t xml:space="preserve">The framework will serve as a blueprint for national implementation, supporting Germany’s "Digital Health Act" (Digitale-Versorgung-Gesetz) and positioning Berlin as the EU hub for AI in neurology.</w:t>
      </w:r>
    </w:p>
    <w:p>
      <w:pPr>
        <w:numPr>
          <w:ilvl w:val="0"/>
          <w:numId w:val="1003"/>
        </w:numPr>
        <w:pStyle w:val="Compact"/>
      </w:pPr>
      <w:r>
        <w:rPr>
          <w:bCs/>
          <w:b/>
        </w:rPr>
        <w:t xml:space="preserve">Talent Development:</w:t>
      </w:r>
      <w:r>
        <w:t xml:space="preserve"> </w:t>
      </w:r>
      <w:r>
        <w:t xml:space="preserve">The Medical Researcher role will foster next-generation biomedical talent within Berlin, enhancing Germany’s competitiveness in global health innovation.</w:t>
      </w:r>
    </w:p>
    <w:p>
      <w:pPr>
        <w:numPr>
          <w:ilvl w:val="0"/>
          <w:numId w:val="1003"/>
        </w:numPr>
        <w:pStyle w:val="Compact"/>
      </w:pPr>
      <w:r>
        <w:rPr>
          <w:bCs/>
          <w:b/>
        </w:rPr>
        <w:t xml:space="preserve">Economic Value:</w:t>
      </w:r>
      <w:r>
        <w:t xml:space="preserve"> </w:t>
      </w:r>
      <w:r>
        <w:t xml:space="preserve">Projected savings of €12 million annually across Berlin clinics through reduced emergency admissions and optimized resource allocation in the German healthcare system.</w:t>
      </w:r>
    </w:p>
    <w:bookmarkEnd w:id="25"/>
    <w:bookmarkStart w:id="26" w:name="X783ffbe92819619157b30640b3e7cae13282401"/>
    <w:p>
      <w:pPr>
        <w:pStyle w:val="Heading2"/>
      </w:pPr>
      <w:r>
        <w:t xml:space="preserve">6. Conclusion: A Strategic Imperative for Berlin</w:t>
      </w:r>
    </w:p>
    <w:p>
      <w:pPr>
        <w:pStyle w:val="FirstParagraph"/>
      </w:pPr>
      <w:r>
        <w:t xml:space="preserve">This Research Proposal presents a timely, feasible, and high-impact initiative for a Medical Researcher position at the heart of Germany’s most dynamic research cluster – Berlin. It leverages unique local assets (data infrastructure, clinical networks) to address a pressing national health challenge with significant economic and societal stakes. The proposed NeuroAI platform transcends traditional research by embedding innovation directly into Berlin’s healthcare delivery system, ensuring rapid translation from bench to bedside in Germany. Securing this position for the Medical Researcher is not merely an investment in science; it is an investment in securing Berlin’s status as a global leader in precision medicine and reinforcing Germany’s commitment to sustainable, patient-centered healthcare. The proposed work embodies the future of medical research where cutting-edge AI meets the urgent needs of German citizens within the vibrant ecosystem of Berlin, Germany.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in Berlin, Germany</dc:title>
  <dc:creator/>
  <dc:language>en</dc:language>
  <cp:keywords/>
  <dcterms:created xsi:type="dcterms:W3CDTF">2026-07-23T09:34:22Z</dcterms:created>
  <dcterms:modified xsi:type="dcterms:W3CDTF">2026-07-23T09:34:22Z</dcterms:modified>
</cp:coreProperties>
</file>

<file path=docProps/custom.xml><?xml version="1.0" encoding="utf-8"?>
<Properties xmlns="http://schemas.openxmlformats.org/officeDocument/2006/custom-properties" xmlns:vt="http://schemas.openxmlformats.org/officeDocument/2006/docPropsVTypes"/>
</file>