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India</w:t>
      </w:r>
      <w:r>
        <w:t xml:space="preserve"> </w:t>
      </w:r>
      <w:r>
        <w:t xml:space="preserve">Bangalore</w:t>
      </w:r>
    </w:p>
    <w:bookmarkStart w:id="29" w:name="X4ab3eb0e4d2422aacfb7ca4e0175f1dae1d5ea9"/>
    <w:p>
      <w:pPr>
        <w:pStyle w:val="Heading1"/>
      </w:pPr>
      <w:r>
        <w:t xml:space="preserve">Research Proposal for a Medical Researcher Position in India Bangalore</w:t>
      </w:r>
    </w:p>
    <w:bookmarkStart w:id="20" w:name="introduction"/>
    <w:p>
      <w:pPr>
        <w:pStyle w:val="Heading2"/>
      </w:pPr>
      <w:r>
        <w:t xml:space="preserve">1. Introduction</w:t>
      </w:r>
    </w:p>
    <w:p>
      <w:pPr>
        <w:pStyle w:val="FirstParagraph"/>
      </w:pPr>
      <w:r>
        <w:t xml:space="preserve">India Bangalore has emerged as a premier hub for biomedical innovation in South Asia, boasting world-class research institutions, biotechnology parks, and a thriving ecosystem of healthcare startups. This Research Proposal outlines a strategic initiative to establish cutting-edge medical research capabilities within India Bangalore, specifically targeting the critical role of the Medical Researcher. As one of the fastest-growing urban centers in India with over 100 life sciences companies and 50+ research institutions, Bangalore presents an unparalleled environment for advancing precision medicine. This proposal seeks to recruit a dedicated</w:t>
      </w:r>
      <w:r>
        <w:t xml:space="preserve"> </w:t>
      </w:r>
      <w:r>
        <w:rPr>
          <w:iCs/>
          <w:i/>
        </w:rPr>
        <w:t xml:space="preserve">Medical Researcher</w:t>
      </w:r>
      <w:r>
        <w:t xml:space="preserve"> </w:t>
      </w:r>
      <w:r>
        <w:t xml:space="preserve">who will spearhead translational research initiatives addressing prevalent health challenges in Indian populations, leveraging Bangalore's unique academic-industrial synergy.</w:t>
      </w:r>
    </w:p>
    <w:bookmarkEnd w:id="20"/>
    <w:bookmarkStart w:id="21" w:name="problem-statement"/>
    <w:p>
      <w:pPr>
        <w:pStyle w:val="Heading2"/>
      </w:pPr>
      <w:r>
        <w:t xml:space="preserve">2. Problem Statement</w:t>
      </w:r>
    </w:p>
    <w:p>
      <w:pPr>
        <w:pStyle w:val="FirstParagraph"/>
      </w:pPr>
      <w:r>
        <w:t xml:space="preserve">Despite India's demographic and economic growth, significant gaps persist in disease management tailored to Indian genomic and environmental contexts. Current medical research in India Bangalore often focuses on Western population data, leading to suboptimal treatment outcomes for local patients suffering from diseases like type 2 diabetes, cardiovascular disorders, and infectious conditions. A recent study by the All India Institute of Medical Sciences (AIIMS) revealed that over 65% of clinical trials conducted in India fail to account for ethnic-specific biomarkers. This gap necessitates a specialized</w:t>
      </w:r>
      <w:r>
        <w:t xml:space="preserve"> </w:t>
      </w:r>
      <w:r>
        <w:rPr>
          <w:iCs/>
          <w:i/>
        </w:rPr>
        <w:t xml:space="preserve">Medical Researcher</w:t>
      </w:r>
      <w:r>
        <w:t xml:space="preserve"> </w:t>
      </w:r>
      <w:r>
        <w:t xml:space="preserve">in</w:t>
      </w:r>
      <w:r>
        <w:t xml:space="preserve"> </w:t>
      </w:r>
      <w:r>
        <w:rPr>
          <w:bCs/>
          <w:b/>
        </w:rPr>
        <w:t xml:space="preserve">India Bangalore</w:t>
      </w:r>
      <w:r>
        <w:t xml:space="preserve"> </w:t>
      </w:r>
      <w:r>
        <w:t xml:space="preserve">who can bridge laboratory discoveries with community health needs through culturally informed research methodologies.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Develop and validate a genomic risk prediction model for diabetes complications in South Indian populations within Bangalore's diverse demographic landscape.</w:t>
      </w:r>
    </w:p>
    <w:p>
      <w:pPr>
        <w:numPr>
          <w:ilvl w:val="0"/>
          <w:numId w:val="1001"/>
        </w:numPr>
        <w:pStyle w:val="Compact"/>
      </w:pPr>
      <w:r>
        <w:rPr>
          <w:bCs/>
          <w:b/>
        </w:rPr>
        <w:t xml:space="preserve">Secondary:</w:t>
      </w:r>
      <w:r>
        <w:t xml:space="preserve"> </w:t>
      </w:r>
      <w:r>
        <w:t xml:space="preserve">Establish partnerships between Bangalore-based hospitals (e.g., Narayana Health, Apollo Hospitals) and research institutions to create a prospective biobank of 5,000+ ethnically diverse patient samples.</w:t>
      </w:r>
    </w:p>
    <w:p>
      <w:pPr>
        <w:numPr>
          <w:ilvl w:val="0"/>
          <w:numId w:val="1001"/>
        </w:numPr>
        <w:pStyle w:val="Compact"/>
      </w:pPr>
      <w:r>
        <w:rPr>
          <w:bCs/>
          <w:b/>
        </w:rPr>
        <w:t xml:space="preserve">Tertiary:</w:t>
      </w:r>
      <w:r>
        <w:t xml:space="preserve"> </w:t>
      </w:r>
      <w:r>
        <w:t xml:space="preserve">Train local researchers in advanced bioinformatics techniques through workshops hosted at Bangalore's International Centre for Genetic Engineering and Biotechnology (ICGEB).</w:t>
      </w:r>
    </w:p>
    <w:bookmarkEnd w:id="22"/>
    <w:bookmarkStart w:id="23" w:name="methodology"/>
    <w:p>
      <w:pPr>
        <w:pStyle w:val="Heading2"/>
      </w:pPr>
      <w:r>
        <w:t xml:space="preserve">4. Methodology</w:t>
      </w:r>
    </w:p>
    <w:p>
      <w:pPr>
        <w:pStyle w:val="FirstParagraph"/>
      </w:pPr>
      <w:r>
        <w:t xml:space="preserve">The proposed research will employ a mixed-methods approach over 36 months:</w:t>
      </w:r>
    </w:p>
    <w:p>
      <w:pPr>
        <w:numPr>
          <w:ilvl w:val="0"/>
          <w:numId w:val="1002"/>
        </w:numPr>
        <w:pStyle w:val="Compact"/>
      </w:pPr>
      <w:r>
        <w:rPr>
          <w:bCs/>
          <w:b/>
        </w:rPr>
        <w:t xml:space="preserve">Phase 1 (Months 1-12):</w:t>
      </w:r>
      <w:r>
        <w:t xml:space="preserve"> </w:t>
      </w:r>
      <w:r>
        <w:t xml:space="preserve">Collaborate with Bangalore's National Institute of Nutrition and local clinics to recruit participants across urban/rural demographics. The</w:t>
      </w:r>
      <w:r>
        <w:t xml:space="preserve"> </w:t>
      </w:r>
      <w:r>
        <w:rPr>
          <w:iCs/>
          <w:i/>
        </w:rPr>
        <w:t xml:space="preserve">Medical Researcher</w:t>
      </w:r>
      <w:r>
        <w:t xml:space="preserve"> </w:t>
      </w:r>
      <w:r>
        <w:t xml:space="preserve">will oversee ethical approvals through the Institutional Ethics Committee (IEC) under Indian Council of Medical Research (ICMR) guidelines.</w:t>
      </w:r>
    </w:p>
    <w:p>
      <w:pPr>
        <w:numPr>
          <w:ilvl w:val="0"/>
          <w:numId w:val="1002"/>
        </w:numPr>
        <w:pStyle w:val="Compact"/>
      </w:pPr>
      <w:r>
        <w:rPr>
          <w:bCs/>
          <w:b/>
        </w:rPr>
        <w:t xml:space="preserve">Phase 2 (Months 13-24):</w:t>
      </w:r>
      <w:r>
        <w:t xml:space="preserve"> </w:t>
      </w:r>
      <w:r>
        <w:t xml:space="preserve">Utilize next-generation sequencing at Bangalore's Centre for Cellular and Molecular Biology (CCMB) to analyze genomic markers. Machine learning models will be developed using cloud computing resources from the Karnataka State Bioinformatics Infrastructure Facility.</w:t>
      </w:r>
    </w:p>
    <w:p>
      <w:pPr>
        <w:numPr>
          <w:ilvl w:val="0"/>
          <w:numId w:val="1002"/>
        </w:numPr>
        <w:pStyle w:val="Compact"/>
      </w:pPr>
      <w:r>
        <w:rPr>
          <w:bCs/>
          <w:b/>
        </w:rPr>
        <w:t xml:space="preserve">Phase 3 (Months 25-36):</w:t>
      </w:r>
      <w:r>
        <w:t xml:space="preserve"> </w:t>
      </w:r>
      <w:r>
        <w:t xml:space="preserve">Implement clinical validation through partnerships with Bangalore's healthcare network, focusing on treatment personalization for high-risk cohorts.</w:t>
      </w:r>
    </w:p>
    <w:p>
      <w:pPr>
        <w:pStyle w:val="FirstParagraph"/>
      </w:pPr>
      <w:r>
        <w:t xml:space="preserve">The Research Proposal emphasizes ethical data governance compliant with India's Personal Data Protection Bill (2019), ensuring participant confidentiality while maximizing research utility in</w:t>
      </w:r>
      <w:r>
        <w:t xml:space="preserve"> </w:t>
      </w:r>
      <w:r>
        <w:rPr>
          <w:bCs/>
          <w:b/>
        </w:rPr>
        <w:t xml:space="preserve">India Bangalore</w:t>
      </w:r>
      <w:r>
        <w:t xml:space="preserve">.</w:t>
      </w:r>
    </w:p>
    <w:bookmarkEnd w:id="23"/>
    <w:bookmarkStart w:id="24" w:name="significance-of-the-research"/>
    <w:p>
      <w:pPr>
        <w:pStyle w:val="Heading2"/>
      </w:pPr>
      <w:r>
        <w:t xml:space="preserve">5. Significance of the Research</w:t>
      </w:r>
    </w:p>
    <w:p>
      <w:pPr>
        <w:pStyle w:val="FirstParagraph"/>
      </w:pPr>
      <w:r>
        <w:t xml:space="preserve">This initiative addresses three critical needs for India Bangalore's medical research ecosystem:</w:t>
      </w:r>
    </w:p>
    <w:p>
      <w:pPr>
        <w:numPr>
          <w:ilvl w:val="0"/>
          <w:numId w:val="1003"/>
        </w:numPr>
        <w:pStyle w:val="Compact"/>
      </w:pPr>
      <w:r>
        <w:rPr>
          <w:bCs/>
          <w:b/>
        </w:rPr>
        <w:t xml:space="preserve">Health Equity:</w:t>
      </w:r>
      <w:r>
        <w:t xml:space="preserve"> </w:t>
      </w:r>
      <w:r>
        <w:t xml:space="preserve">Develops tools for early intervention in underserved communities across Bangalore's socio-economic spectrum.</w:t>
      </w:r>
    </w:p>
    <w:p>
      <w:pPr>
        <w:numPr>
          <w:ilvl w:val="0"/>
          <w:numId w:val="1003"/>
        </w:numPr>
        <w:pStyle w:val="Compact"/>
      </w:pPr>
      <w:r>
        <w:rPr>
          <w:bCs/>
          <w:b/>
        </w:rPr>
        <w:t xml:space="preserve">Economic Impact:</w:t>
      </w:r>
      <w:r>
        <w:t xml:space="preserve"> </w:t>
      </w:r>
      <w:r>
        <w:t xml:space="preserve">Reduces long-term healthcare costs by preventing complications; estimated to save ₹4,200 crore annually for Karnataka state if adopted broadly.</w:t>
      </w:r>
    </w:p>
    <w:p>
      <w:pPr>
        <w:numPr>
          <w:ilvl w:val="0"/>
          <w:numId w:val="1003"/>
        </w:numPr>
        <w:pStyle w:val="Compact"/>
      </w:pPr>
      <w:r>
        <w:rPr>
          <w:bCs/>
          <w:b/>
        </w:rPr>
        <w:t xml:space="preserve">Talent Development:</w:t>
      </w:r>
      <w:r>
        <w:t xml:space="preserve"> </w:t>
      </w:r>
      <w:r>
        <w:t xml:space="preserve">Creates a replicable model for training the next generation of</w:t>
      </w:r>
      <w:r>
        <w:t xml:space="preserve"> </w:t>
      </w:r>
      <w:r>
        <w:rPr>
          <w:iCs/>
          <w:i/>
        </w:rPr>
        <w:t xml:space="preserve">Medical Researcher</w:t>
      </w:r>
      <w:r>
        <w:t xml:space="preserve">s in India Bangalore, addressing the national shortfall of 50,000+ specialized researchers.</w:t>
      </w:r>
    </w:p>
    <w:p>
      <w:pPr>
        <w:pStyle w:val="FirstParagraph"/>
      </w:pPr>
      <w:r>
        <w:t xml:space="preserve">The findings will directly inform India's National Health Mission and support Bangalore's vision to become a "Global Life Sciences Capital" by 2035.</w:t>
      </w:r>
    </w:p>
    <w:bookmarkEnd w:id="24"/>
    <w:bookmarkStart w:id="25" w:name="expected-outcomes"/>
    <w:p>
      <w:pPr>
        <w:pStyle w:val="Heading2"/>
      </w:pPr>
      <w:r>
        <w:t xml:space="preserve">6. Expected Outcomes</w:t>
      </w:r>
    </w:p>
    <w:p>
      <w:pPr>
        <w:pStyle w:val="FirstParagraph"/>
      </w:pPr>
      <w:r>
        <w:t xml:space="preserve">Within three years, this Research Proposal anticipates:</w:t>
      </w:r>
    </w:p>
    <w:p>
      <w:pPr>
        <w:numPr>
          <w:ilvl w:val="0"/>
          <w:numId w:val="1004"/>
        </w:numPr>
        <w:pStyle w:val="Compact"/>
      </w:pPr>
      <w:r>
        <w:t xml:space="preserve">A validated predictive algorithm for diabetic complications (published in high-impact journals like</w:t>
      </w:r>
      <w:r>
        <w:t xml:space="preserve"> </w:t>
      </w:r>
      <w:r>
        <w:rPr>
          <w:iCs/>
          <w:i/>
        </w:rPr>
        <w:t xml:space="preserve">Lancet Digital Health</w:t>
      </w:r>
      <w:r>
        <w:t xml:space="preserve">)</w:t>
      </w:r>
    </w:p>
    <w:p>
      <w:pPr>
        <w:numPr>
          <w:ilvl w:val="0"/>
          <w:numId w:val="1004"/>
        </w:numPr>
        <w:pStyle w:val="Compact"/>
      </w:pPr>
      <w:r>
        <w:t xml:space="preserve">Establishment of the first city-wide precision medicine database in India Bangalore</w:t>
      </w:r>
    </w:p>
    <w:p>
      <w:pPr>
        <w:numPr>
          <w:ilvl w:val="0"/>
          <w:numId w:val="1004"/>
        </w:numPr>
        <w:pStyle w:val="Compact"/>
      </w:pPr>
      <w:r>
        <w:t xml:space="preserve">Training of 20+ local researchers through the Medical Researcher's mentorship program</w:t>
      </w:r>
    </w:p>
    <w:p>
      <w:pPr>
        <w:numPr>
          <w:ilvl w:val="0"/>
          <w:numId w:val="1004"/>
        </w:numPr>
        <w:pStyle w:val="Compact"/>
      </w:pPr>
      <w:r>
        <w:t xml:space="preserve">Policy briefs for Karnataka State Health Department on integrating genomic data into public health programs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Participant recruitment, IEC approvals, biobank setup</w:t>
            </w:r>
          </w:p>
        </w:tc>
        <w:tc>
          <w:tcPr/>
          <w:p>
            <w:pPr>
              <w:pStyle w:val="Compact"/>
              <w:jc w:val="left"/>
            </w:pPr>
            <w:r>
              <w:t xml:space="preserve">Biobank of 3,000 samples; Ethics clearance</w:t>
            </w:r>
          </w:p>
        </w:tc>
      </w:tr>
      <w:tr>
        <w:tc>
          <w:tcPr/>
          <w:p>
            <w:pPr>
              <w:pStyle w:val="Compact"/>
              <w:jc w:val="left"/>
            </w:pPr>
            <w:r>
              <w:t xml:space="preserve">Year 2</w:t>
            </w:r>
          </w:p>
        </w:tc>
        <w:tc>
          <w:tcPr/>
          <w:p>
            <w:pPr>
              <w:pStyle w:val="Compact"/>
              <w:jc w:val="left"/>
            </w:pPr>
            <w:r>
              <w:t xml:space="preserve">Genomic analysis, algorithm development</w:t>
            </w:r>
          </w:p>
        </w:tc>
        <w:tc>
          <w:tcPr/>
          <w:p>
            <w:pPr>
              <w:pStyle w:val="Compact"/>
              <w:jc w:val="left"/>
            </w:pPr>
            <w:r>
              <w:t xml:space="preserve">Preliminary risk prediction model; Bioinformatics pipeline</w:t>
            </w:r>
          </w:p>
        </w:tc>
      </w:tr>
      <w:tr>
        <w:tc>
          <w:tcPr/>
          <w:p>
            <w:pPr>
              <w:pStyle w:val="Compact"/>
              <w:jc w:val="left"/>
            </w:pPr>
            <w:r>
              <w:t xml:space="preserve">Year 3</w:t>
            </w:r>
          </w:p>
        </w:tc>
        <w:tc>
          <w:tcPr/>
          <w:p>
            <w:pPr>
              <w:pStyle w:val="Compact"/>
              <w:jc w:val="left"/>
            </w:pPr>
            <w:r>
              <w:t xml:space="preserve">Clinical validation, policy integration</w:t>
            </w:r>
          </w:p>
        </w:tc>
        <w:tc>
          <w:tcPr/>
          <w:p>
            <w:pPr>
              <w:pStyle w:val="Compact"/>
              <w:jc w:val="left"/>
            </w:pPr>
            <w:r>
              <w:t xml:space="preserve">Final algorithm; State health guidelines draft</w:t>
            </w:r>
          </w:p>
        </w:tc>
      </w:tr>
    </w:tbl>
    <w:bookmarkEnd w:id="26"/>
    <w:bookmarkStart w:id="27" w:name="budget-overview-inr"/>
    <w:p>
      <w:pPr>
        <w:pStyle w:val="Heading2"/>
      </w:pPr>
      <w:r>
        <w:t xml:space="preserve">8. Budget Overview (INR)</w:t>
      </w:r>
    </w:p>
    <w:p>
      <w:pPr>
        <w:pStyle w:val="FirstParagraph"/>
      </w:pPr>
      <w:r>
        <w:t xml:space="preserve">Total Requested: ₹1.85 Crore</w:t>
      </w:r>
    </w:p>
    <w:p>
      <w:pPr>
        <w:numPr>
          <w:ilvl w:val="0"/>
          <w:numId w:val="1005"/>
        </w:numPr>
        <w:pStyle w:val="Compact"/>
      </w:pPr>
      <w:r>
        <w:t xml:space="preserve">Personnel (Medical Researcher salary &amp; team): 45%</w:t>
      </w:r>
    </w:p>
    <w:p>
      <w:pPr>
        <w:numPr>
          <w:ilvl w:val="0"/>
          <w:numId w:val="1005"/>
        </w:numPr>
        <w:pStyle w:val="Compact"/>
      </w:pPr>
      <w:r>
        <w:t xml:space="preserve">Genomic sequencing &amp; bioinformatics: 30%</w:t>
      </w:r>
    </w:p>
    <w:p>
      <w:pPr>
        <w:numPr>
          <w:ilvl w:val="0"/>
          <w:numId w:val="1005"/>
        </w:numPr>
        <w:pStyle w:val="Compact"/>
      </w:pPr>
      <w:r>
        <w:t xml:space="preserve">Clinical site partnerships &amp; ethics compliance: 15%</w:t>
      </w:r>
    </w:p>
    <w:p>
      <w:pPr>
        <w:numPr>
          <w:ilvl w:val="0"/>
          <w:numId w:val="1005"/>
        </w:numPr>
        <w:pStyle w:val="Compact"/>
      </w:pPr>
      <w:r>
        <w:t xml:space="preserve">Training programs &amp; dissemination: 10%</w:t>
      </w:r>
    </w:p>
    <w:p>
      <w:pPr>
        <w:pStyle w:val="FirstParagraph"/>
      </w:pPr>
      <w:r>
        <w:t xml:space="preserve">Funding will be sourced through a blend of Karnataka State Biotechnology Mission, DBT-India, and industry co-investment from Bangalore-based pharma companies like Biocon and Dr. Reddy's.</w:t>
      </w:r>
    </w:p>
    <w:bookmarkEnd w:id="27"/>
    <w:bookmarkStart w:id="28" w:name="conclusion"/>
    <w:p>
      <w:pPr>
        <w:pStyle w:val="Heading2"/>
      </w:pPr>
      <w:r>
        <w:t xml:space="preserve">9. Conclusion</w:t>
      </w:r>
    </w:p>
    <w:p>
      <w:pPr>
        <w:pStyle w:val="FirstParagraph"/>
      </w:pPr>
      <w:r>
        <w:t xml:space="preserve">This Research Proposal establishes a transformative framework for the role of a Medical Researcher in India Bangalore. By focusing on locally relevant genomic research within Bangalore's unique healthcare ecosystem, it promises to address critical gaps in disease management while advancing India's position as a global medical research leader. The proposed initiative directly supports the Karnataka government's "Health Technology Mission" and aligns with National Innovation Policy 2020 priorities for health data sovereignty. The Medical Researcher will serve as a pivotal catalyst—translating Bangalore's academic strengths into tangible health improvements across India, while creating a scalable model for other Indian cities. With its emphasis on ethical innovation and community impact, this research stands to redefine precision medicine in resource-constrained settings worldwide.</w:t>
      </w:r>
    </w:p>
    <w:p>
      <w:pPr>
        <w:pStyle w:val="BodyText"/>
      </w:pPr>
      <w:r>
        <w:t xml:space="preserve">Submitted by: [Institution Name]</w:t>
      </w:r>
      <w:r>
        <w:t xml:space="preserve"> </w:t>
      </w:r>
      <w:r>
        <w:t xml:space="preserve">Date: October 26, 2023</w:t>
      </w:r>
    </w:p>
    <w:bookmarkEnd w:id="28"/>
    <w:p>
      <w:pPr>
        <w:pStyle w:val="BodyText"/>
      </w:pPr>
      <w:r>
        <w:t xml:space="preserve">This Research Proposal adheres to the National Guidelines for Medical Research in India (2021) and aligns with Bangalore's strategic vision as a healthcare innovation capital.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India Bangalore</dc:title>
  <dc:creator/>
  <dc:language>en</dc:language>
  <cp:keywords/>
  <dcterms:created xsi:type="dcterms:W3CDTF">2025-12-10T06:29:49Z</dcterms:created>
  <dcterms:modified xsi:type="dcterms:W3CDTF">2025-12-10T06:29:49Z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