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5a281e3bebadf042a0c9043d50767e81f6adf"/>
    <w:p>
      <w:pPr>
        <w:pStyle w:val="Heading1"/>
      </w:pPr>
      <w:r>
        <w:t xml:space="preserve">Research Proposal: Establishing a Dedicated Medical Researcher Position at the Abidjan Health Institute, Ivory Coast</w:t>
      </w:r>
    </w:p>
    <w:bookmarkStart w:id="20" w:name="introduction-and-context"/>
    <w:p>
      <w:pPr>
        <w:pStyle w:val="Heading2"/>
      </w:pPr>
      <w:r>
        <w:t xml:space="preserve">1. Introduction and Context</w:t>
      </w:r>
    </w:p>
    <w:p>
      <w:pPr>
        <w:pStyle w:val="FirstParagraph"/>
      </w:pPr>
      <w:r>
        <w:t xml:space="preserve">The Republic of Côte d'Ivoire (Ivory Coast) faces significant public health challenges exacerbated by rapid urbanization, climate change, and limited research infrastructure. As Africa's largest cocoa producer and a major economic hub, Abidjan hosts over 5 million residents in its metropolitan area—representing nearly 20% of the national population. Despite this demographic weight, medical research capacity remains critically underdeveloped within the Ivorian health system. The absence of dedicated</w:t>
      </w:r>
      <w:r>
        <w:t xml:space="preserve"> </w:t>
      </w:r>
      <w:r>
        <w:rPr>
          <w:bCs/>
          <w:b/>
        </w:rPr>
        <w:t xml:space="preserve">Medical Researcher</w:t>
      </w:r>
      <w:r>
        <w:t xml:space="preserve"> </w:t>
      </w:r>
      <w:r>
        <w:t xml:space="preserve">roles in key institutions like the Abidjan Health Institute has hindered evidence-based responses to endemic diseases such as malaria (accounting for 25% of pediatric hospitalizations), HIV/AIDS (prevalence at 3.7%), and emerging threats like dengue fever. This</w:t>
      </w:r>
      <w:r>
        <w:t xml:space="preserve"> </w:t>
      </w:r>
      <w:r>
        <w:rPr>
          <w:bCs/>
          <w:b/>
        </w:rPr>
        <w:t xml:space="preserve">Research Proposal</w:t>
      </w:r>
      <w:r>
        <w:t xml:space="preserve"> </w:t>
      </w:r>
      <w:r>
        <w:t xml:space="preserve">addresses this gap by advocating for the creation of a permanent Medical Researcher position anchored in Abidjan, Ivory Coast.</w:t>
      </w:r>
    </w:p>
    <w:bookmarkEnd w:id="20"/>
    <w:bookmarkStart w:id="21" w:name="problem-statement"/>
    <w:p>
      <w:pPr>
        <w:pStyle w:val="Heading2"/>
      </w:pPr>
      <w:r>
        <w:t xml:space="preserve">2. Problem Statement</w:t>
      </w:r>
    </w:p>
    <w:p>
      <w:pPr>
        <w:pStyle w:val="FirstParagraph"/>
      </w:pPr>
      <w:r>
        <w:t xml:space="preserve">In Ivory Coast, health policy decisions are frequently based on outdated data or imported research frameworks ill-suited to local epidemiological contexts. Abidjan’s dense urban environment—a hotspot for zoonotic disease transmission and antimicrobial resistance—lacks a systematic medical research pipeline. Current health studies rely on sporadic international collaborations with limited local ownership, leading to fragmented knowledge and unsustainable interventions. Crucially, there is no institutionalized role for a</w:t>
      </w:r>
      <w:r>
        <w:t xml:space="preserve"> </w:t>
      </w:r>
      <w:r>
        <w:rPr>
          <w:bCs/>
          <w:b/>
        </w:rPr>
        <w:t xml:space="preserve">Medical Researcher</w:t>
      </w:r>
      <w:r>
        <w:t xml:space="preserve"> </w:t>
      </w:r>
      <w:r>
        <w:t xml:space="preserve">who can bridge clinical practice, community engagement, and data-driven policy within the Abidjan setting. This void perpetuates inefficient resource allocation: for instance, malaria prevention programs in Abidjan’s informal settlements (like Treichville) suffer from poor targeting due to absent localized research on mosquito breeding patterns and community adherence behaviors.</w:t>
      </w:r>
    </w:p>
    <w:bookmarkEnd w:id="21"/>
    <w:bookmarkStart w:id="22" w:name="research-objectives"/>
    <w:p>
      <w:pPr>
        <w:pStyle w:val="Heading2"/>
      </w:pPr>
      <w:r>
        <w:t xml:space="preserve">3. Research Objectives</w:t>
      </w:r>
    </w:p>
    <w:p>
      <w:pPr>
        <w:pStyle w:val="FirstParagraph"/>
      </w:pPr>
      <w:r>
        <w:t xml:space="preserve">This proposal outlines a three-tiered research framework for the newly established Medical Researcher position:</w:t>
      </w:r>
    </w:p>
    <w:p>
      <w:pPr>
        <w:numPr>
          <w:ilvl w:val="0"/>
          <w:numId w:val="1001"/>
        </w:numPr>
        <w:pStyle w:val="Compact"/>
      </w:pPr>
      <w:r>
        <w:rPr>
          <w:bCs/>
          <w:b/>
        </w:rPr>
        <w:t xml:space="preserve">Local Epidemiological Mapping</w:t>
      </w:r>
      <w:r>
        <w:t xml:space="preserve">: Conduct longitudinal studies on urban infectious disease dynamics in Abidjan, focusing on climate-sensitive illnesses (e.g., malaria, cholera) and non-communicable diseases (NCDs) like hypertension. The Medical Researcher will deploy mobile health units across 5 Abidjan districts to collect real-time data.</w:t>
      </w:r>
    </w:p>
    <w:p>
      <w:pPr>
        <w:numPr>
          <w:ilvl w:val="0"/>
          <w:numId w:val="1001"/>
        </w:numPr>
        <w:pStyle w:val="Compact"/>
      </w:pPr>
      <w:r>
        <w:rPr>
          <w:bCs/>
          <w:b/>
        </w:rPr>
        <w:t xml:space="preserve">Community-Centered Intervention Design</w:t>
      </w:r>
      <w:r>
        <w:t xml:space="preserve">: Co-create evidence-based strategies with community health workers in Abidjan’s peri-urban zones, targeting barriers to maternal healthcare access and vaccine uptake identified through qualitative research.</w:t>
      </w:r>
    </w:p>
    <w:p>
      <w:pPr>
        <w:numPr>
          <w:ilvl w:val="0"/>
          <w:numId w:val="1001"/>
        </w:numPr>
        <w:pStyle w:val="Compact"/>
      </w:pPr>
      <w:r>
        <w:rPr>
          <w:bCs/>
          <w:b/>
        </w:rPr>
        <w:t xml:space="preserve">Capacity Building Ecosystem</w:t>
      </w:r>
      <w:r>
        <w:t xml:space="preserve">: Establish a mentorship program training 15 Ivorian junior researchers annually, ensuring sustainability beyond the initial project phase within Ivory Coast Abidjan.</w:t>
      </w:r>
    </w:p>
    <w:bookmarkEnd w:id="22"/>
    <w:bookmarkStart w:id="23" w:name="methodology-and-implementation-framework"/>
    <w:p>
      <w:pPr>
        <w:pStyle w:val="Heading2"/>
      </w:pPr>
      <w:r>
        <w:t xml:space="preserve">4. Methodology and Implementation Framework</w:t>
      </w:r>
    </w:p>
    <w:p>
      <w:pPr>
        <w:pStyle w:val="FirstParagraph"/>
      </w:pPr>
      <w:r>
        <w:t xml:space="preserve">The proposed Medical Researcher will operate under the Abidjan Health Institute (AHI) in partnership with the University of Abobo-Adjamé and WHO Côte d'Ivoire. A mixed-methods approach will be employed:</w:t>
      </w:r>
    </w:p>
    <w:p>
      <w:pPr>
        <w:numPr>
          <w:ilvl w:val="0"/>
          <w:numId w:val="1002"/>
        </w:numPr>
        <w:pStyle w:val="Compact"/>
      </w:pPr>
      <w:r>
        <w:rPr>
          <w:bCs/>
          <w:b/>
        </w:rPr>
        <w:t xml:space="preserve">Quantitative Phase</w:t>
      </w:r>
      <w:r>
        <w:t xml:space="preserve">: GIS mapping of disease hotspots using mobile data collection (ODK tools) across 30 community health centers in Abidjan. Statistical analysis will identify correlations between urban factors (e.g., waste management systems, housing density) and disease incidence.</w:t>
      </w:r>
    </w:p>
    <w:p>
      <w:pPr>
        <w:numPr>
          <w:ilvl w:val="0"/>
          <w:numId w:val="1002"/>
        </w:numPr>
        <w:pStyle w:val="Compact"/>
      </w:pPr>
      <w:r>
        <w:rPr>
          <w:bCs/>
          <w:b/>
        </w:rPr>
        <w:t xml:space="preserve">Qualitative Phase</w:t>
      </w:r>
      <w:r>
        <w:t xml:space="preserve">: In-depth interviews with 200 caregivers and 50 traditional healers in Abidjan’s neighborhoods to understand cultural barriers to modern healthcare. This directly addresses the urgent need for contextually relevant solutions in Ivory Coast Abidjan.</w:t>
      </w:r>
    </w:p>
    <w:p>
      <w:pPr>
        <w:numPr>
          <w:ilvl w:val="0"/>
          <w:numId w:val="1002"/>
        </w:numPr>
        <w:pStyle w:val="Compact"/>
      </w:pPr>
      <w:r>
        <w:rPr>
          <w:bCs/>
          <w:b/>
        </w:rPr>
        <w:t xml:space="preserve">Collaborative Governance</w:t>
      </w:r>
      <w:r>
        <w:t xml:space="preserve">: Biweekly steering committees with the Ivorian Ministry of Health and local NGOs (e.g., Sante Plus) will ensure findings translate into policy within 6 months of data collection completion.</w:t>
      </w:r>
    </w:p>
    <w:bookmarkEnd w:id="23"/>
    <w:bookmarkStart w:id="24" w:name="expected-outcomes-and-significance"/>
    <w:p>
      <w:pPr>
        <w:pStyle w:val="Heading2"/>
      </w:pPr>
      <w:r>
        <w:t xml:space="preserve">5. Expected Outcomes and Significance</w:t>
      </w:r>
    </w:p>
    <w:p>
      <w:pPr>
        <w:pStyle w:val="FirstParagraph"/>
      </w:pPr>
      <w:r>
        <w:t xml:space="preserve">This initiative promises transformative outcomes for Ivory Coast Abidjan:</w:t>
      </w:r>
    </w:p>
    <w:p>
      <w:pPr>
        <w:numPr>
          <w:ilvl w:val="0"/>
          <w:numId w:val="1003"/>
        </w:numPr>
        <w:pStyle w:val="Compact"/>
      </w:pPr>
      <w:r>
        <w:rPr>
          <w:bCs/>
          <w:b/>
        </w:rPr>
        <w:t xml:space="preserve">Immediate Impact</w:t>
      </w:r>
      <w:r>
        <w:t xml:space="preserve">: A publicly accessible digital dashboard of real-time disease trends in Abidjan, enabling rapid response to outbreaks (e.g., reducing malaria mortality by 15% within 24 months).</w:t>
      </w:r>
    </w:p>
    <w:p>
      <w:pPr>
        <w:numPr>
          <w:ilvl w:val="0"/>
          <w:numId w:val="1003"/>
        </w:numPr>
        <w:pStyle w:val="Compact"/>
      </w:pPr>
      <w:r>
        <w:rPr>
          <w:bCs/>
          <w:b/>
        </w:rPr>
        <w:t xml:space="preserve">Policy Transformation</w:t>
      </w:r>
      <w:r>
        <w:t xml:space="preserve">: Evidence from the Medical Researcher’s work will directly inform Ivory Coast’s National Health Strategy (2025–2030), particularly for urban health targets. For example, data on maternal care gaps could prompt revised mobile clinic deployment in Abidjan’s underserved districts.</w:t>
      </w:r>
    </w:p>
    <w:p>
      <w:pPr>
        <w:numPr>
          <w:ilvl w:val="0"/>
          <w:numId w:val="1003"/>
        </w:numPr>
        <w:pStyle w:val="Compact"/>
      </w:pPr>
      <w:r>
        <w:rPr>
          <w:bCs/>
          <w:b/>
        </w:rPr>
        <w:t xml:space="preserve">Sustainable Capacity</w:t>
      </w:r>
      <w:r>
        <w:t xml:space="preserve">: The Medical Researcher will train local staff in WHO-endorsed research ethics and data analysis—creating a replicable model for other African cities. This counters the brain drain of Ivorian researchers seeking opportunities abroad.</w:t>
      </w:r>
    </w:p>
    <w:bookmarkEnd w:id="24"/>
    <w:bookmarkStart w:id="25" w:name="timeline-and-resource-allocation"/>
    <w:p>
      <w:pPr>
        <w:pStyle w:val="Heading2"/>
      </w:pPr>
      <w:r>
        <w:t xml:space="preserve">6. Timeline and Resource Allocation</w:t>
      </w:r>
    </w:p>
    <w:p>
      <w:pPr>
        <w:pStyle w:val="FirstParagraph"/>
      </w:pPr>
      <w:r>
        <w:t xml:space="preserve">The 18-month project is structured in four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Baseline Assessment &amp; Community Engagement</w:t>
            </w:r>
          </w:p>
        </w:tc>
        <w:tc>
          <w:tcPr/>
          <w:p>
            <w:pPr>
              <w:pStyle w:val="Compact"/>
              <w:jc w:val="left"/>
            </w:pPr>
            <w:r>
              <w:t xml:space="preserve">Months 1–4</w:t>
            </w:r>
          </w:p>
        </w:tc>
      </w:tr>
      <w:tr>
        <w:tc>
          <w:tcPr/>
          <w:p>
            <w:pPr>
              <w:pStyle w:val="Compact"/>
              <w:jc w:val="left"/>
            </w:pPr>
            <w:r>
              <w:t xml:space="preserve">Data Collection &amp; Pilot Interventions (e.g., tailored health messaging)</w:t>
            </w:r>
          </w:p>
        </w:tc>
        <w:tc>
          <w:tcPr/>
          <w:p>
            <w:pPr>
              <w:pStyle w:val="Compact"/>
              <w:jc w:val="left"/>
            </w:pPr>
            <w:r>
              <w:t xml:space="preserve">Months 5–10</w:t>
            </w:r>
          </w:p>
        </w:tc>
      </w:tr>
      <w:tr>
        <w:tc>
          <w:tcPr/>
          <w:p>
            <w:pPr>
              <w:pStyle w:val="Compact"/>
              <w:jc w:val="left"/>
            </w:pPr>
            <w:r>
              <w:t xml:space="preserve">Analysis, Policy Briefing, and Training Workshops</w:t>
            </w:r>
          </w:p>
        </w:tc>
        <w:tc>
          <w:tcPr/>
          <w:p>
            <w:pPr>
              <w:pStyle w:val="Compact"/>
              <w:jc w:val="left"/>
            </w:pPr>
            <w:r>
              <w:t xml:space="preserve">Months 11–14</w:t>
            </w:r>
          </w:p>
        </w:tc>
      </w:tr>
      <w:tr>
        <w:tc>
          <w:tcPr/>
          <w:p>
            <w:pPr>
              <w:pStyle w:val="Compact"/>
              <w:jc w:val="left"/>
            </w:pPr>
            <w:r>
              <w:t xml:space="preserve">Evaluation &amp; Scale-Up Planning for Ivory Coast Abidjan</w:t>
            </w:r>
          </w:p>
        </w:tc>
        <w:tc>
          <w:tcPr/>
          <w:p>
            <w:pPr>
              <w:pStyle w:val="Compact"/>
              <w:jc w:val="left"/>
            </w:pPr>
            <w:r>
              <w:t xml:space="preserve">Months 15–18</w:t>
            </w:r>
          </w:p>
        </w:tc>
      </w:tr>
    </w:tbl>
    <w:bookmarkEnd w:id="25"/>
    <w:bookmarkStart w:id="26" w:name="budget-overview-summary"/>
    <w:p>
      <w:pPr>
        <w:pStyle w:val="Heading2"/>
      </w:pPr>
      <w:r>
        <w:t xml:space="preserve">7. Budget Overview (Summary)</w:t>
      </w:r>
    </w:p>
    <w:p>
      <w:pPr>
        <w:pStyle w:val="FirstParagraph"/>
      </w:pPr>
      <w:r>
        <w:t xml:space="preserve">Total Request: $245,000 USD (covering salaries, community mobilization, data tools, and capacity building). This represents a 35% cost saving versus importing foreign researchers—ensuring maximum local impact in Ivory Coast Abidjan. Key allocations include:</w:t>
      </w:r>
    </w:p>
    <w:p>
      <w:pPr>
        <w:numPr>
          <w:ilvl w:val="0"/>
          <w:numId w:val="1004"/>
        </w:numPr>
        <w:pStyle w:val="Compact"/>
      </w:pPr>
      <w:r>
        <w:rPr>
          <w:bCs/>
          <w:b/>
        </w:rPr>
        <w:t xml:space="preserve">Medical Researcher Salary</w:t>
      </w:r>
      <w:r>
        <w:t xml:space="preserve">: 40% ($98,000)</w:t>
      </w:r>
    </w:p>
    <w:p>
      <w:pPr>
        <w:numPr>
          <w:ilvl w:val="0"/>
          <w:numId w:val="1004"/>
        </w:numPr>
        <w:pStyle w:val="Compact"/>
      </w:pPr>
      <w:r>
        <w:rPr>
          <w:bCs/>
          <w:b/>
        </w:rPr>
        <w:t xml:space="preserve">Community Data Collection Team</w:t>
      </w:r>
      <w:r>
        <w:t xml:space="preserve">: 35% ($85,750)</w:t>
      </w:r>
    </w:p>
    <w:p>
      <w:pPr>
        <w:numPr>
          <w:ilvl w:val="0"/>
          <w:numId w:val="1004"/>
        </w:numPr>
        <w:pStyle w:val="Compact"/>
      </w:pPr>
      <w:r>
        <w:rPr>
          <w:bCs/>
          <w:b/>
        </w:rPr>
        <w:t xml:space="preserve">Training Programs &amp; Tools</w:t>
      </w:r>
      <w:r>
        <w:t xml:space="preserve">: 25% ($61,250)</w:t>
      </w:r>
    </w:p>
    <w:bookmarkEnd w:id="26"/>
    <w:bookmarkStart w:id="27" w:name="conclusion-why-ivory-coast-abidjan"/>
    <w:p>
      <w:pPr>
        <w:pStyle w:val="Heading2"/>
      </w:pPr>
      <w:r>
        <w:t xml:space="preserve">8. Conclusion: Why Ivory Coast Abidjan?</w:t>
      </w:r>
    </w:p>
    <w:p>
      <w:pPr>
        <w:pStyle w:val="FirstParagraph"/>
      </w:pPr>
      <w:r>
        <w:t xml:space="preserve">The creation of this Medical Researcher position is not merely an institutional need—it is a strategic imperative for Ivory Coast’s health sovereignty. Abidjan, as the economic and demographic epicenter of West Africa, requires locally led research to address its unique urban health complexities. Without embedding a permanent Medical Researcher within Abidjan’s public health ecosystem, Ivory Coast will continue to depend on external models that fail to account for the city’s rapid growth patterns or cultural nuances. This</w:t>
      </w:r>
      <w:r>
        <w:t xml:space="preserve"> </w:t>
      </w:r>
      <w:r>
        <w:rPr>
          <w:bCs/>
          <w:b/>
        </w:rPr>
        <w:t xml:space="preserve">Research Proposal</w:t>
      </w:r>
      <w:r>
        <w:t xml:space="preserve"> </w:t>
      </w:r>
      <w:r>
        <w:t xml:space="preserve">delivers a scalable blueprint: one where data from Abidjan shapes solutions for Abidjan, creating ripple effects across the continent. By investing in this role today, Ivory Coast positions itself as a leader in evidence-based urban health innovation—not just for its capital city, but for all of Sub-Saharan Africa.</w:t>
      </w:r>
    </w:p>
    <w:bookmarkEnd w:id="27"/>
    <w:bookmarkStart w:id="28" w:name="references"/>
    <w:p>
      <w:pPr>
        <w:pStyle w:val="Heading2"/>
      </w:pPr>
      <w:r>
        <w:t xml:space="preserve">9. References</w:t>
      </w:r>
    </w:p>
    <w:p>
      <w:pPr>
        <w:pStyle w:val="FirstParagraph"/>
      </w:pPr>
      <w:r>
        <w:t xml:space="preserve">World Health Organization (WHO). (2023). *Ivory Coast Health Profile*. Geneva: WHO Press.</w:t>
      </w:r>
      <w:r>
        <w:br/>
      </w:r>
      <w:r>
        <w:t xml:space="preserve">Ministry of Health, Côte d’Ivoire. (2021). *National Strategy for Urban Health Development*. Abidjan: Government Publishing House.</w:t>
      </w:r>
      <w:r>
        <w:br/>
      </w:r>
      <w:r>
        <w:t xml:space="preserve">Ouedraogo, M. et al. (2022). "Urban Malaria in West Africa: A Call for Context-Specific Research."</w:t>
      </w:r>
      <w:r>
        <w:t xml:space="preserve"> </w:t>
      </w:r>
      <w:r>
        <w:rPr>
          <w:iCs/>
          <w:i/>
        </w:rPr>
        <w:t xml:space="preserve">Journal of Global Health</w:t>
      </w:r>
      <w:r>
        <w:t xml:space="preserve">, 12(3), 45–59.</w:t>
      </w:r>
    </w:p>
    <w:p>
      <w:pPr>
        <w:pStyle w:val="BodyText"/>
      </w:pPr>
      <w:r>
        <w:rPr>
          <w:bCs/>
          <w:b/>
        </w:rPr>
        <w:t xml:space="preserve">Submitted by:</w:t>
      </w:r>
      <w:r>
        <w:t xml:space="preserve"> </w:t>
      </w:r>
      <w:r>
        <w:t xml:space="preserve">Abidjan Health Institute Research Directorate</w:t>
      </w:r>
      <w:r>
        <w:br/>
      </w:r>
      <w:r>
        <w:rPr>
          <w:bCs/>
          <w:b/>
        </w:rPr>
        <w:t xml:space="preserve">Date:</w:t>
      </w:r>
      <w:r>
        <w:t xml:space="preserve"> </w:t>
      </w:r>
      <w:r>
        <w:t xml:space="preserve">October 26, 2023</w:t>
      </w:r>
      <w:r>
        <w:br/>
      </w:r>
      <w:r>
        <w:rPr>
          <w:bCs/>
          <w:b/>
        </w:rPr>
        <w:t xml:space="preserve">Contact:</w:t>
      </w:r>
      <w:r>
        <w:t xml:space="preserve"> </w:t>
      </w:r>
      <w:r>
        <w:t xml:space="preserve">research@abidjanhealth.org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in Ivory Coast Abidjan</dc:title>
  <dc:creator/>
  <dc:language>en</dc:language>
  <cp:keywords/>
  <dcterms:created xsi:type="dcterms:W3CDTF">2025-12-10T07:21:10Z</dcterms:created>
  <dcterms:modified xsi:type="dcterms:W3CDTF">2025-12-10T07:21:10Z</dcterms:modified>
</cp:coreProperties>
</file>

<file path=docProps/custom.xml><?xml version="1.0" encoding="utf-8"?>
<Properties xmlns="http://schemas.openxmlformats.org/officeDocument/2006/custom-properties" xmlns:vt="http://schemas.openxmlformats.org/officeDocument/2006/docPropsVTypes"/>
</file>