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Researcher</w:t>
      </w:r>
      <w:r>
        <w:t xml:space="preserve"> </w:t>
      </w:r>
      <w:r>
        <w:t xml:space="preserve">Capabilities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173de7e1cf7014743b15e2407ccfd2a95890766"/>
    <w:p>
      <w:pPr>
        <w:pStyle w:val="Heading1"/>
      </w:pPr>
      <w:r>
        <w:t xml:space="preserve">Research Proposal: Advancing Medical Researcher Capabilities for Addressing Urban Health Challenges in Malaysia Kuala Lumpur</w:t>
      </w:r>
    </w:p>
    <w:bookmarkStart w:id="20" w:name="introduction-and-context"/>
    <w:p>
      <w:pPr>
        <w:pStyle w:val="Heading2"/>
      </w:pPr>
      <w:r>
        <w:t xml:space="preserve">1. Introduction and Context</w:t>
      </w:r>
    </w:p>
    <w:p>
      <w:pPr>
        <w:pStyle w:val="FirstParagraph"/>
      </w:pPr>
      <w:r>
        <w:t xml:space="preserve">The role of a Medical Researcher is pivotal in driving evidence-based healthcare innovation, particularly within complex urban ecosystems like Kuala Lumpur, Malaysia. As the capital city of Malaysia with a population exceeding 8 million people in its metropolitan area, Kuala Lumpur faces escalating challenges related to non-communicable diseases (NCDs), antimicrobial resistance (AMR), and health disparities across its ethnically diverse communities. The Malaysian Ministry of Health (MOH) has identified NCDs as the leading cause of mortality, accounting for 70% of deaths annually, with diabetes prevalence exceeding 30% in urban populations. This context demands a new generation of Medical Researchers equipped to address localized health challenges through rigorous scientific inquiry. This Research Proposal outlines a strategic initiative to strengthen the capabilities of Medical Researchers operating within Malaysia Kuala Lumpur, ensuring their work directly contributes to national health priorities and global medical knowledge.</w:t>
      </w:r>
    </w:p>
    <w:bookmarkEnd w:id="20"/>
    <w:bookmarkStart w:id="21" w:name="problem-statement"/>
    <w:p>
      <w:pPr>
        <w:pStyle w:val="Heading2"/>
      </w:pPr>
      <w:r>
        <w:t xml:space="preserve">2. Problem Statement</w:t>
      </w:r>
    </w:p>
    <w:p>
      <w:pPr>
        <w:pStyle w:val="FirstParagraph"/>
      </w:pPr>
      <w:r>
        <w:t xml:space="preserve">Despite Malaysia's commitment to advancing healthcare through initiatives like the National Strategic Plan for NCDs 2016-2030, critical gaps persist in the capacity of Medical Researchers to conduct high-impact, context-specific studies within Kuala Lumpur's unique urban environment. Current research often fails to adequately incorporate: (a) the genetic and lifestyle diversity of Malaysia's multi-ethnic population (Malay, Chinese, Indian), (b) the specific environmental pressures of a rapidly urbanizing megacity (air pollution, density-related stressors), and (c) the integration of traditional medicine practices common in local communities. Furthermore, Medical Researchers in Kuala Lumpur frequently lack access to advanced interdisciplinary training frameworks that bridge clinical practice, data science, and community engagement. This gap hinders the development of locally relevant interventions and limits Malaysia's contribution to global health research. A dedicated focus on enhancing Medical Researcher capabilities within Malaysia Kuala Lumpur is therefore not merely beneficial—it is essential for sustainable public health progress.</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developing Medical Researchers in Malaysia Kuala Lumpur through three core objectives:</w:t>
      </w:r>
    </w:p>
    <w:p>
      <w:pPr>
        <w:numPr>
          <w:ilvl w:val="0"/>
          <w:numId w:val="1001"/>
        </w:numPr>
        <w:pStyle w:val="Compact"/>
      </w:pPr>
      <w:r>
        <w:rPr>
          <w:bCs/>
          <w:b/>
        </w:rPr>
        <w:t xml:space="preserve">Capacity Building:</w:t>
      </w:r>
      <w:r>
        <w:t xml:space="preserve"> </w:t>
      </w:r>
      <w:r>
        <w:t xml:space="preserve">To develop and implement an advanced training curriculum for Medical Researchers, integrating urban health epidemiology, precision medicine approaches tailored to Malaysian demographics, and ethical AI application in healthcare data analysis—specifically designed for the Kuala Lumpur context.</w:t>
      </w:r>
    </w:p>
    <w:p>
      <w:pPr>
        <w:numPr>
          <w:ilvl w:val="0"/>
          <w:numId w:val="1001"/>
        </w:numPr>
        <w:pStyle w:val="Compact"/>
      </w:pPr>
      <w:r>
        <w:rPr>
          <w:bCs/>
          <w:b/>
        </w:rPr>
        <w:t xml:space="preserve">Localised Research Focus:</w:t>
      </w:r>
      <w:r>
        <w:t xml:space="preserve"> </w:t>
      </w:r>
      <w:r>
        <w:t xml:space="preserve">To initiate a pilot study on NCD management in high-density urban neighborhoods of Kuala Lumpur (e.g., Petaling Jaya, Cheras), investigating the impact of socio-economic factors and environmental exposures on diabetes and hypertension outcomes, co-designed with local health clinics.</w:t>
      </w:r>
    </w:p>
    <w:p>
      <w:pPr>
        <w:numPr>
          <w:ilvl w:val="0"/>
          <w:numId w:val="1001"/>
        </w:numPr>
        <w:pStyle w:val="Compact"/>
      </w:pPr>
      <w:r>
        <w:rPr>
          <w:bCs/>
          <w:b/>
        </w:rPr>
        <w:t xml:space="preserve">Stakeholder Integration:</w:t>
      </w:r>
      <w:r>
        <w:t xml:space="preserve"> </w:t>
      </w:r>
      <w:r>
        <w:t xml:space="preserve">To create a sustainable network connecting Medical Researchers in Malaysia Kuala Lumpur with the MOH, academic institutions (e.g., University Malaya Medical Centre), community health workers, and technology partners to ensure research directly informs policy and practice.</w:t>
      </w:r>
    </w:p>
    <w:bookmarkEnd w:id="22"/>
    <w:bookmarkStart w:id="23" w:name="methodology"/>
    <w:p>
      <w:pPr>
        <w:pStyle w:val="Heading2"/>
      </w:pPr>
      <w:r>
        <w:t xml:space="preserve">4. Methodology</w:t>
      </w:r>
    </w:p>
    <w:p>
      <w:pPr>
        <w:pStyle w:val="FirstParagraph"/>
      </w:pPr>
      <w:r>
        <w:t xml:space="preserve">The proposed Research Proposal will be executed in three phases over 18 months within Kuala Lumpur:</w:t>
      </w:r>
    </w:p>
    <w:p>
      <w:pPr>
        <w:numPr>
          <w:ilvl w:val="0"/>
          <w:numId w:val="1002"/>
        </w:numPr>
        <w:pStyle w:val="Compact"/>
      </w:pPr>
      <w:r>
        <w:rPr>
          <w:bCs/>
          <w:b/>
        </w:rPr>
        <w:t xml:space="preserve">Phase 1 (Months 1-6):</w:t>
      </w:r>
      <w:r>
        <w:t xml:space="preserve"> </w:t>
      </w:r>
      <w:r>
        <w:t xml:space="preserve">Needs assessment through workshops with Medical Researchers at KL-based institutions, MOH officials, and community leaders to identify specific skill gaps and research priorities. This phase will utilize the University Malaya Medical Centre (UMMC) as a central hub for data collection and stakeholder engagement.</w:t>
      </w:r>
    </w:p>
    <w:p>
      <w:pPr>
        <w:numPr>
          <w:ilvl w:val="0"/>
          <w:numId w:val="1002"/>
        </w:numPr>
        <w:pStyle w:val="Compact"/>
      </w:pPr>
      <w:r>
        <w:rPr>
          <w:bCs/>
          <w:b/>
        </w:rPr>
        <w:t xml:space="preserve">Phase 2 (Months 7-12):</w:t>
      </w:r>
      <w:r>
        <w:t xml:space="preserve"> </w:t>
      </w:r>
      <w:r>
        <w:t xml:space="preserve">Development and delivery of the specialized training curriculum, including modules on "Urban Health Data Analytics" (using KL public health datasets), "Ethical Community Engagement in Multi-Ethnic Settings," and "Translating Research into MOH Policy." Training will be conducted at UMMC and collaborating institutions like IIUM Medical Centre, ensuring accessibility for researchers across Kuala Lumpur.</w:t>
      </w:r>
    </w:p>
    <w:p>
      <w:pPr>
        <w:numPr>
          <w:ilvl w:val="0"/>
          <w:numId w:val="1002"/>
        </w:numPr>
        <w:pStyle w:val="Compact"/>
      </w:pPr>
      <w:r>
        <w:rPr>
          <w:bCs/>
          <w:b/>
        </w:rPr>
        <w:t xml:space="preserve">Phase 3 (Months 13-18):</w:t>
      </w:r>
      <w:r>
        <w:t xml:space="preserve"> </w:t>
      </w:r>
      <w:r>
        <w:t xml:space="preserve">Implementation of the pilot study on NCD management, with trained Medical Researchers leading fieldwork in selected KL health clinics. Data collection will utilize mobile health apps and electronic medical records prevalent in KL's public healthcare system, ensuring ethical compliance under the National Medical Research Ethics Committee (NMREC) guidelines.</w:t>
      </w:r>
    </w:p>
    <w:bookmarkEnd w:id="23"/>
    <w:bookmarkStart w:id="24" w:name="significance-to-malaysia-kuala-lumpur"/>
    <w:p>
      <w:pPr>
        <w:pStyle w:val="Heading2"/>
      </w:pPr>
      <w:r>
        <w:t xml:space="preserve">5. Significance to Malaysia Kuala Lumpur</w:t>
      </w:r>
    </w:p>
    <w:p>
      <w:pPr>
        <w:pStyle w:val="FirstParagraph"/>
      </w:pPr>
      <w:r>
        <w:t xml:space="preserve">The success of this initiative will directly empower the Medical Researcher workforce within Malaysia Kuala Lumpur to become key drivers of localized health innovation. By focusing research on KL's specific urban challenges—such as optimizing diabetes management in densely populated areas with limited clinic space—the outcomes will provide actionable evidence for MOH to redesign services. For instance, findings could inform the placement of mobile health units or digital screening tools in high-risk neighborhoods like Kampung Baru or Taman Sri Muda. This aligns with Malaysia's Vision 2050 commitment to "Healthy Malaysia" and directly supports the National Health Policy's emphasis on "Research for Health Equity." Moreover, the established network will create a replicable model for other Malaysian cities, ensuring Kuala Lumpur remains at the forefront of Southeast Asian medical research.</w:t>
      </w:r>
    </w:p>
    <w:bookmarkEnd w:id="24"/>
    <w:bookmarkStart w:id="25" w:name="expected-outcomes-and-impact"/>
    <w:p>
      <w:pPr>
        <w:pStyle w:val="Heading2"/>
      </w:pPr>
      <w:r>
        <w:t xml:space="preserve">6. Expected Outcomes and Impact</w:t>
      </w:r>
    </w:p>
    <w:p>
      <w:pPr>
        <w:pStyle w:val="FirstParagraph"/>
      </w:pPr>
      <w:r>
        <w:t xml:space="preserve">This Research Proposal anticipates several transformative outcomes:</w:t>
      </w:r>
    </w:p>
    <w:p>
      <w:pPr>
        <w:numPr>
          <w:ilvl w:val="0"/>
          <w:numId w:val="1003"/>
        </w:numPr>
        <w:pStyle w:val="Compact"/>
      </w:pPr>
      <w:r>
        <w:t xml:space="preserve">Development of a certified training pathway for 30+ Medical Researchers in Malaysia Kuala Lumpur, enhancing their ability to lead complex urban health studies.</w:t>
      </w:r>
    </w:p>
    <w:p>
      <w:pPr>
        <w:numPr>
          <w:ilvl w:val="0"/>
          <w:numId w:val="1003"/>
        </w:numPr>
        <w:pStyle w:val="Compact"/>
      </w:pPr>
      <w:r>
        <w:t xml:space="preserve">Publication of 5+ peer-reviewed papers in high-impact journals focused on Malaysian urban health data, elevating the global visibility of Kuala Lumpur's research ecosystem.</w:t>
      </w:r>
    </w:p>
    <w:p>
      <w:pPr>
        <w:numPr>
          <w:ilvl w:val="0"/>
          <w:numId w:val="1003"/>
        </w:numPr>
        <w:pStyle w:val="Compact"/>
      </w:pPr>
      <w:r>
        <w:t xml:space="preserve">A validated framework for integrating traditional medicine practices into NCD management protocols within KL's public health system, respecting local cultural context.</w:t>
      </w:r>
    </w:p>
    <w:p>
      <w:pPr>
        <w:numPr>
          <w:ilvl w:val="0"/>
          <w:numId w:val="1003"/>
        </w:numPr>
        <w:pStyle w:val="Compact"/>
      </w:pPr>
      <w:r>
        <w:t xml:space="preserve">Direct policy recommendations adopted by MOH Kuala Lumpur for improving NCD screening and early intervention strategies in urban settings.</w:t>
      </w:r>
    </w:p>
    <w:bookmarkEnd w:id="25"/>
    <w:bookmarkStart w:id="26" w:name="conclusion"/>
    <w:p>
      <w:pPr>
        <w:pStyle w:val="Heading2"/>
      </w:pPr>
      <w:r>
        <w:t xml:space="preserve">7. Conclusion</w:t>
      </w:r>
    </w:p>
    <w:p>
      <w:pPr>
        <w:pStyle w:val="FirstParagraph"/>
      </w:pPr>
      <w:r>
        <w:t xml:space="preserve">In conclusion, this Research Proposal constitutes a strategic investment in the future of medical science within Malaysia Kuala Lumpur. It positions the Medical Researcher not merely as a data collector but as an essential architect of contextually relevant healthcare solutions for one of Southeast Asia's most dynamic urban centers. By prioritizing local expertise, interdisciplinary collaboration, and policy linkage, this initiative will generate research that truly matters to the people of Kuala Lumpur and contributes meaningfully to Malaysia's national health ambitions. We urgently seek approval and funding to launch this critical work within the Malaysian capital, ensuring its Medical Researchers are equipped to meet 21st-century health challenges head-on.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Researcher Capabilities in Malaysia Kuala Lumpur</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