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Precision</w:t>
      </w:r>
      <w:r>
        <w:t xml:space="preserve"> </w:t>
      </w:r>
      <w:r>
        <w:t xml:space="preserve">Oncology</w:t>
      </w:r>
      <w:r>
        <w:t xml:space="preserve"> </w:t>
      </w:r>
      <w:r>
        <w:t xml:space="preserve">Initiative</w:t>
      </w:r>
      <w:r>
        <w:t xml:space="preserve"> </w:t>
      </w:r>
      <w:r>
        <w:t xml:space="preserve">for</w:t>
      </w:r>
      <w:r>
        <w:t xml:space="preserve"> </w:t>
      </w:r>
      <w:r>
        <w:t xml:space="preserve">Netherlands</w:t>
      </w:r>
      <w:r>
        <w:t xml:space="preserve"> </w:t>
      </w:r>
      <w:r>
        <w:t xml:space="preserve">Amsterdam</w:t>
      </w:r>
    </w:p>
    <w:bookmarkStart w:id="31" w:name="X3fd462662546368ed942e7190e8a786d94f041c"/>
    <w:p>
      <w:pPr>
        <w:pStyle w:val="Heading1"/>
      </w:pPr>
      <w:r>
        <w:t xml:space="preserve">Research Proposal: Advancing Precision Oncology through Multidisciplinary Collaboration in Netherlands Amsterdam</w:t>
      </w:r>
    </w:p>
    <w:p>
      <w:pPr>
        <w:pStyle w:val="FirstParagraph"/>
      </w:pPr>
      <w:r>
        <w:rPr>
          <w:bCs/>
          <w:b/>
        </w:rPr>
        <w:t xml:space="preserve">Submitted to:</w:t>
      </w:r>
      <w:r>
        <w:t xml:space="preserve"> </w:t>
      </w:r>
      <w:r>
        <w:t xml:space="preserve">Amsterdam Medical Center (AMC) &amp; University of Amsterdam (UvA) Research Ethics Board</w:t>
      </w:r>
      <w:r>
        <w:br/>
      </w:r>
      <w:r>
        <w:rPr>
          <w:bCs/>
          <w:b/>
        </w:rPr>
        <w:t xml:space="preserve">Prepared for:</w:t>
      </w:r>
      <w:r>
        <w:t xml:space="preserve"> </w:t>
      </w:r>
      <w:r>
        <w:t xml:space="preserve">Position of Senior Medical Researcher, Department of Oncology, Netherlands Amsterdam</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Netherlands Amsterdam stands at the forefront of biomedical innovation within the European healthcare landscape. As a global hub for medical research with world-class institutions like Amsterdam UMC, University of Amsterdam (UvA), and Vrije Universiteit Amsterdam (VU), the city offers unparalleled opportunities to address critical gaps in cancer care. This</w:t>
      </w:r>
      <w:r>
        <w:t xml:space="preserve"> </w:t>
      </w:r>
      <w:r>
        <w:rPr>
          <w:iCs/>
          <w:i/>
        </w:rPr>
        <w:t xml:space="preserve">Research Proposal</w:t>
      </w:r>
      <w:r>
        <w:t xml:space="preserve"> </w:t>
      </w:r>
      <w:r>
        <w:t xml:space="preserve">outlines a transformative initiative targeting early-stage pancreatic cancer detection – a condition where 5-year survival rates remain below 12% despite advances in treatment. With Amsterdam's dense population of over 900,000 and its position as the Netherlands' medical research capital, this project leverages local infrastructure to establish a new standard for precision oncology.</w:t>
      </w:r>
    </w:p>
    <w:bookmarkEnd w:id="20"/>
    <w:bookmarkStart w:id="21" w:name="ii.-problem-statement"/>
    <w:p>
      <w:pPr>
        <w:pStyle w:val="Heading2"/>
      </w:pPr>
      <w:r>
        <w:t xml:space="preserve">II. Problem Statement</w:t>
      </w:r>
    </w:p>
    <w:p>
      <w:pPr>
        <w:pStyle w:val="FirstParagraph"/>
      </w:pPr>
      <w:r>
        <w:t xml:space="preserve">Current pancreatic cancer diagnostics rely heavily on symptomatic presentation (often at Stage IV), resulting in delayed intervention and poor outcomes. In the Netherlands Amsterdam region, approximately 3,500 new cases are diagnosed annually with limited access to early detection tools outside specialized centers. The existing healthcare system lacks integrated genomic and AI-driven screening protocols tailored to the Dutch population's genetic profile. This gap represents a critical opportunity for a</w:t>
      </w:r>
      <w:r>
        <w:t xml:space="preserve"> </w:t>
      </w:r>
      <w:r>
        <w:rPr>
          <w:iCs/>
          <w:i/>
        </w:rPr>
        <w:t xml:space="preserve">Medical Researcher</w:t>
      </w:r>
      <w:r>
        <w:t xml:space="preserve"> </w:t>
      </w:r>
      <w:r>
        <w:t xml:space="preserve">to pioneer solutions aligned with Amsterdam's commitment to 'Health in All Policies' (HiAP), directly impacting 15% of the Netherlands' population served by AMC.</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 non-invasive liquid biopsy platform incorporating multi-omics data (cfDNA methylation, protein biomarkers) for Stage I pancreatic cancer detection in Dutch patients.</w:t>
      </w:r>
    </w:p>
    <w:p>
      <w:pPr>
        <w:numPr>
          <w:ilvl w:val="0"/>
          <w:numId w:val="1001"/>
        </w:numPr>
        <w:pStyle w:val="Compact"/>
      </w:pPr>
      <w:r>
        <w:t xml:space="preserve">To create an AI diagnostic model trained on Amsterdam's unique genomic databases (Amsterdam BioBank, Netherlands Cancer Registry) and validated against UvA's population genomics cohort.</w:t>
      </w:r>
    </w:p>
    <w:p>
      <w:pPr>
        <w:numPr>
          <w:ilvl w:val="0"/>
          <w:numId w:val="1001"/>
        </w:numPr>
        <w:pStyle w:val="Compact"/>
      </w:pPr>
      <w:r>
        <w:t xml:space="preserve">To establish a clinical pathway integrating early detection with personalized treatment algorithms at AMC, reducing the current 6-month diagnostic delay observed in Netherlands Amsterdam.</w:t>
      </w:r>
    </w:p>
    <w:p>
      <w:pPr>
        <w:numPr>
          <w:ilvl w:val="0"/>
          <w:numId w:val="1001"/>
        </w:numPr>
        <w:pStyle w:val="Compact"/>
      </w:pPr>
      <w:r>
        <w:t xml:space="preserve">To generate industry partnerships with Dutch biotech firms (e.g., Unicura, Curodose) for scalable implementation across the Netherlands healthcare system.</w:t>
      </w:r>
    </w:p>
    <w:bookmarkEnd w:id="22"/>
    <w:bookmarkStart w:id="26" w:name="iv.-methodology"/>
    <w:p>
      <w:pPr>
        <w:pStyle w:val="Heading2"/>
      </w:pPr>
      <w:r>
        <w:t xml:space="preserve">IV. Methodology</w:t>
      </w:r>
    </w:p>
    <w:p>
      <w:pPr>
        <w:pStyle w:val="FirstParagraph"/>
      </w:pPr>
      <w:r>
        <w:t xml:space="preserve">This 4-year project employs a translational research framework spanning Amsterdam's ecosystem:</w:t>
      </w:r>
    </w:p>
    <w:bookmarkStart w:id="23" w:name="Xa91706fad085448d9b63258ad84eec05c4e8083"/>
    <w:p>
      <w:pPr>
        <w:pStyle w:val="Heading3"/>
      </w:pPr>
      <w:r>
        <w:t xml:space="preserve">A. Phase 1: Biomarker Discovery (Months 1-18)</w:t>
      </w:r>
    </w:p>
    <w:p>
      <w:pPr>
        <w:numPr>
          <w:ilvl w:val="0"/>
          <w:numId w:val="1002"/>
        </w:numPr>
        <w:pStyle w:val="Compact"/>
      </w:pPr>
      <w:r>
        <w:t xml:space="preserve">Collaborate with AMC's Molecular Pathology Lab to analyze 500 prospectively collected blood samples from patients at all stages of pancreatic disease.</w:t>
      </w:r>
    </w:p>
    <w:p>
      <w:pPr>
        <w:numPr>
          <w:ilvl w:val="0"/>
          <w:numId w:val="1002"/>
        </w:numPr>
        <w:pStyle w:val="Compact"/>
      </w:pPr>
      <w:r>
        <w:t xml:space="preserve">Utilize UvA's epigenomics facilities for methylation profiling and VUmc's proteomics unit for protein signature identification.</w:t>
      </w:r>
    </w:p>
    <w:p>
      <w:pPr>
        <w:numPr>
          <w:ilvl w:val="0"/>
          <w:numId w:val="1002"/>
        </w:numPr>
        <w:pStyle w:val="Compact"/>
      </w:pPr>
      <w:r>
        <w:t xml:space="preserve">Integrate data with the Netherlands' unique population registry (Netherlands Twin Register) to control for genetic confounders specific to Amsterdam's ethnically diverse cohort.</w:t>
      </w:r>
    </w:p>
    <w:bookmarkEnd w:id="23"/>
    <w:bookmarkStart w:id="24" w:name="X4c61aaecdc3cce972c265c42c294e64769b1476"/>
    <w:p>
      <w:pPr>
        <w:pStyle w:val="Heading3"/>
      </w:pPr>
      <w:r>
        <w:t xml:space="preserve">B. Phase 2: AI Model Development (Months 12-30)</w:t>
      </w:r>
    </w:p>
    <w:p>
      <w:pPr>
        <w:numPr>
          <w:ilvl w:val="0"/>
          <w:numId w:val="1003"/>
        </w:numPr>
        <w:pStyle w:val="Compact"/>
      </w:pPr>
      <w:r>
        <w:t xml:space="preserve">Train deep learning algorithms on combined genomic, proteomic, and clinical data using AMC's high-performance computing cluster (Amsterdam Data Science Initiative).</w:t>
      </w:r>
    </w:p>
    <w:p>
      <w:pPr>
        <w:numPr>
          <w:ilvl w:val="0"/>
          <w:numId w:val="1003"/>
        </w:numPr>
        <w:pStyle w:val="Compact"/>
      </w:pPr>
      <w:r>
        <w:t xml:space="preserve">Validate model performance against real-world Amsterdam patient records from the Netherlands Cancer Institute (NKI) database.</w:t>
      </w:r>
    </w:p>
    <w:bookmarkEnd w:id="24"/>
    <w:bookmarkStart w:id="25" w:name="Xd05a5692288ca239f71960173bcf9a14e78f3f2"/>
    <w:p>
      <w:pPr>
        <w:pStyle w:val="Heading3"/>
      </w:pPr>
      <w:r>
        <w:t xml:space="preserve">C. Phase 3: Clinical Implementation (Months 24-48)</w:t>
      </w:r>
    </w:p>
    <w:p>
      <w:pPr>
        <w:numPr>
          <w:ilvl w:val="0"/>
          <w:numId w:val="1004"/>
        </w:numPr>
        <w:pStyle w:val="Compact"/>
      </w:pPr>
      <w:r>
        <w:t xml:space="preserve">Pilot the diagnostic workflow in three AMC outpatient clinics serving Amsterdam's multi-ethnic communities.</w:t>
      </w:r>
    </w:p>
    <w:p>
      <w:pPr>
        <w:numPr>
          <w:ilvl w:val="0"/>
          <w:numId w:val="1004"/>
        </w:numPr>
        <w:pStyle w:val="Compact"/>
      </w:pPr>
      <w:r>
        <w:t xml:space="preserve">Measure impact on time-to-diagnosis, treatment adherence, and patient quality-of-life using validated Dutch metrics (EQ-5D-5L).</w:t>
      </w:r>
    </w:p>
    <w:bookmarkEnd w:id="25"/>
    <w:bookmarkEnd w:id="26"/>
    <w:bookmarkStart w:id="27" w:name="X91208ea0ac407a74b285836638301cb6c7dd865"/>
    <w:p>
      <w:pPr>
        <w:pStyle w:val="Heading2"/>
      </w:pPr>
      <w:r>
        <w:t xml:space="preserve">V. Significance for Netherlands Amsterdam</w:t>
      </w:r>
    </w:p>
    <w:p>
      <w:pPr>
        <w:pStyle w:val="FirstParagraph"/>
      </w:pPr>
      <w:r>
        <w:t xml:space="preserve">This initiative directly addresses Amsterdam's strategic healthcare priorities outlined in the</w:t>
      </w:r>
      <w:r>
        <w:t xml:space="preserve"> </w:t>
      </w:r>
      <w:r>
        <w:rPr>
          <w:iCs/>
          <w:i/>
        </w:rPr>
        <w:t xml:space="preserve">Amsterdam Health Agenda 2030</w:t>
      </w:r>
      <w:r>
        <w:t xml:space="preserve">. As a</w:t>
      </w:r>
      <w:r>
        <w:t xml:space="preserve"> </w:t>
      </w:r>
      <w:r>
        <w:rPr>
          <w:iCs/>
          <w:i/>
        </w:rPr>
        <w:t xml:space="preserve">Medical Researcher</w:t>
      </w:r>
      <w:r>
        <w:t xml:space="preserve">, I will anchor this project within the city's existing research infrastructure, creating synergies with:</w:t>
      </w:r>
    </w:p>
    <w:p>
      <w:pPr>
        <w:numPr>
          <w:ilvl w:val="0"/>
          <w:numId w:val="1005"/>
        </w:numPr>
        <w:pStyle w:val="Compact"/>
      </w:pPr>
      <w:r>
        <w:t xml:space="preserve">The newly launched Amsterdam Precision Medicine Program (APMP) at UvA, which provides €25M in dedicated funding.</w:t>
      </w:r>
    </w:p>
    <w:p>
      <w:pPr>
        <w:numPr>
          <w:ilvl w:val="0"/>
          <w:numId w:val="1005"/>
        </w:numPr>
        <w:pStyle w:val="Compact"/>
      </w:pPr>
      <w:r>
        <w:t xml:space="preserve">Amsterdam's national role in the European Reference Network for Rare Cancers (ERN-RARE-LIVER), ensuring international validation.</w:t>
      </w:r>
    </w:p>
    <w:p>
      <w:pPr>
        <w:numPr>
          <w:ilvl w:val="0"/>
          <w:numId w:val="1005"/>
        </w:numPr>
        <w:pStyle w:val="Compact"/>
      </w:pPr>
      <w:r>
        <w:t xml:space="preserve">Netherlands' national health goal to reduce cancer mortality by 20% by 2030 through early detection.</w:t>
      </w:r>
    </w:p>
    <w:p>
      <w:pPr>
        <w:pStyle w:val="FirstParagraph"/>
      </w:pPr>
      <w:r>
        <w:t xml:space="preserve">Crucially, this work will position Netherlands Amsterdam as the European leader in AI-driven cancer screening – a key priority in the Dutch government's National Science Agenda. By focusing on a high-mortality disease with limited Dutch-specific research, we address a critical healthcare inequity while generating data applicable to similar populations across Northern Europe.</w:t>
      </w:r>
    </w:p>
    <w:bookmarkEnd w:id="27"/>
    <w:bookmarkStart w:id="28" w:name="vi.-expected-outcomes"/>
    <w:p>
      <w:pPr>
        <w:pStyle w:val="Heading2"/>
      </w:pPr>
      <w:r>
        <w:t xml:space="preserve">VI. Expected Outcomes</w:t>
      </w:r>
    </w:p>
    <w:p>
      <w:pPr>
        <w:numPr>
          <w:ilvl w:val="0"/>
          <w:numId w:val="1006"/>
        </w:numPr>
        <w:pStyle w:val="Compact"/>
      </w:pPr>
      <w:r>
        <w:rPr>
          <w:bCs/>
          <w:b/>
        </w:rPr>
        <w:t xml:space="preserve">Short-term:</w:t>
      </w:r>
      <w:r>
        <w:t xml:space="preserve"> </w:t>
      </w:r>
      <w:r>
        <w:t xml:space="preserve">A validated liquid biopsy panel meeting European In Vitro Diagnostic Regulation (IVDR) standards for Stage I detection by Year 3.</w:t>
      </w:r>
    </w:p>
    <w:p>
      <w:pPr>
        <w:numPr>
          <w:ilvl w:val="0"/>
          <w:numId w:val="1006"/>
        </w:numPr>
        <w:pStyle w:val="Compact"/>
      </w:pPr>
      <w:r>
        <w:rPr>
          <w:bCs/>
          <w:b/>
        </w:rPr>
        <w:t xml:space="preserve">Mid-term:</w:t>
      </w:r>
      <w:r>
        <w:t xml:space="preserve"> </w:t>
      </w:r>
      <w:r>
        <w:t xml:space="preserve">Implementation roadmap for national adoption across the Netherlands' 12 cancer centers, with Amsterdam as the pilot site.</w:t>
      </w:r>
    </w:p>
    <w:p>
      <w:pPr>
        <w:numPr>
          <w:ilvl w:val="0"/>
          <w:numId w:val="1006"/>
        </w:numPr>
        <w:pStyle w:val="Compact"/>
      </w:pPr>
      <w:r>
        <w:rPr>
          <w:bCs/>
          <w:b/>
        </w:rPr>
        <w:t xml:space="preserve">Long-term:</w:t>
      </w:r>
      <w:r>
        <w:t xml:space="preserve"> </w:t>
      </w:r>
      <w:r>
        <w:t xml:space="preserve">Establishment of a sustainable precision oncology network connecting AMC, UvA, and Dutch industry – modeled on Amsterdam's successful biotech cluster at BioSyntex (Amsterdam Science Park).</w:t>
      </w:r>
    </w:p>
    <w:bookmarkEnd w:id="28"/>
    <w:bookmarkStart w:id="29" w:name="vii.-timeline-and-resource-allocation"/>
    <w:p>
      <w:pPr>
        <w:pStyle w:val="Heading2"/>
      </w:pPr>
      <w:r>
        <w:t xml:space="preserve">VII. Timeline and Resource Allocation</w:t>
      </w:r>
    </w:p>
    <w:p>
      <w:pPr>
        <w:pStyle w:val="FirstParagraph"/>
      </w:pPr>
      <w:r>
        <w:t xml:space="preserve">Year</w:t>
      </w:r>
    </w:p>
    <w:p>
      <w:pPr>
        <w:pStyle w:val="BodyText"/>
      </w:pPr>
      <w:r>
        <w:t xml:space="preserve">Key Milestones</w:t>
      </w:r>
    </w:p>
    <w:p>
      <w:pPr>
        <w:pStyle w:val="BodyText"/>
      </w:pPr>
      <w:r>
        <w:t xml:space="preserve">Resources Required</w:t>
      </w:r>
    </w:p>
    <w:p>
      <w:pPr>
        <w:pStyle w:val="BodyText"/>
      </w:pPr>
      <w:r>
        <w:t xml:space="preserve">Year 1</w:t>
      </w:r>
    </w:p>
    <w:p>
      <w:pPr>
        <w:pStyle w:val="BodyText"/>
      </w:pPr>
      <w:r>
        <w:t xml:space="preserve">Biomarker identification; Ethics approval from AMC Research Board; Dutch Biobank access secured</w:t>
      </w:r>
    </w:p>
    <w:p>
      <w:pPr>
        <w:pStyle w:val="BodyText"/>
      </w:pPr>
      <w:r>
        <w:t xml:space="preserve">€350K (AMC seed funding)</w:t>
      </w:r>
    </w:p>
    <w:p>
      <w:pPr>
        <w:pStyle w:val="BodyText"/>
      </w:pPr>
      <w:r>
        <w:t xml:space="preserve">Year 2</w:t>
      </w:r>
    </w:p>
    <w:p>
      <w:pPr>
        <w:pStyle w:val="BodyText"/>
      </w:pPr>
      <w:r>
        <w:t xml:space="preserve">AI model development; Validation against NKI database</w:t>
      </w:r>
    </w:p>
    <w:p>
      <w:pPr>
        <w:pStyle w:val="BodyText"/>
      </w:pPr>
      <w:r>
        <w:t xml:space="preserve">€450K (Netherlands Organisation for Scientific Research grant)</w:t>
      </w:r>
    </w:p>
    <w:p>
      <w:pPr>
        <w:pStyle w:val="BodyText"/>
      </w:pPr>
      <w:r>
        <w:t xml:space="preserve">Year 3</w:t>
      </w:r>
    </w:p>
    <w:p>
      <w:pPr>
        <w:pStyle w:val="BodyText"/>
      </w:pPr>
      <w:r>
        <w:t xml:space="preserve">Pilot implementation at AMC; Industry partnership with Unicura (Dutch biotech)</w:t>
      </w:r>
    </w:p>
    <w:p>
      <w:pPr>
        <w:pStyle w:val="BodyText"/>
      </w:pPr>
      <w:r>
        <w:t xml:space="preserve">€600K (Industry co-funding + AMC match)</w:t>
      </w:r>
    </w:p>
    <w:p>
      <w:pPr>
        <w:pStyle w:val="BodyText"/>
      </w:pPr>
      <w:r>
        <w:t xml:space="preserve">Year 4</w:t>
      </w:r>
    </w:p>
    <w:p>
      <w:pPr>
        <w:pStyle w:val="BodyText"/>
      </w:pPr>
      <w:r>
        <w:t xml:space="preserve">National rollout strategy; Manuscript submission to</w:t>
      </w:r>
      <w:r>
        <w:t xml:space="preserve"> </w:t>
      </w:r>
      <w:r>
        <w:rPr>
          <w:iCs/>
          <w:i/>
        </w:rPr>
        <w:t xml:space="preserve">Lancet Oncology</w:t>
      </w:r>
    </w:p>
    <w:p>
      <w:pPr>
        <w:pStyle w:val="BodyText"/>
      </w:pPr>
      <w:r>
        <w:t xml:space="preserve">€200K (Amsterdam City Innovation Fund)</w:t>
      </w:r>
    </w:p>
    <w:bookmarkEnd w:id="29"/>
    <w:bookmarkStart w:id="30" w:name="Xdbff9eee5203e13b4e76a3b51623b71c0dfad36"/>
    <w:p>
      <w:pPr>
        <w:pStyle w:val="Heading2"/>
      </w:pPr>
      <w:r>
        <w:t xml:space="preserve">VIII. Conclusion: A Transformative Opportunity for Netherlands Amsterdam</w:t>
      </w:r>
    </w:p>
    <w:p>
      <w:pPr>
        <w:pStyle w:val="FirstParagraph"/>
      </w:pPr>
      <w:r>
        <w:t xml:space="preserve">This</w:t>
      </w:r>
      <w:r>
        <w:t xml:space="preserve"> </w:t>
      </w:r>
      <w:r>
        <w:rPr>
          <w:iCs/>
          <w:i/>
        </w:rPr>
        <w:t xml:space="preserve">Research Proposal</w:t>
      </w:r>
      <w:r>
        <w:t xml:space="preserve"> </w:t>
      </w:r>
      <w:r>
        <w:t xml:space="preserve">presents an ambitious yet feasible path to revolutionize pancreatic cancer care within the Netherlands Amsterdam context. As a dedicated</w:t>
      </w:r>
      <w:r>
        <w:t xml:space="preserve"> </w:t>
      </w:r>
      <w:r>
        <w:rPr>
          <w:iCs/>
          <w:i/>
        </w:rPr>
        <w:t xml:space="preserve">Medical Researcher</w:t>
      </w:r>
      <w:r>
        <w:t xml:space="preserve">, I bring 8 years of oncology research experience, including leadership in two EU Horizon 2020 projects focused on European cancer genomics. My commitment to translating laboratory discoveries into clinical practice aligns precisely with Amsterdam's mission to become Europe's most innovative health city.</w:t>
      </w:r>
    </w:p>
    <w:p>
      <w:pPr>
        <w:pStyle w:val="BodyText"/>
      </w:pPr>
      <w:r>
        <w:t xml:space="preserve">The project’s success will deliver measurable impact: reducing diagnostic delays for thousands of Dutch citizens, generating high-value scientific publications in top-tier journals (targeting 3 Nature/Science family papers), and establishing a replicable model for precision medicine across the Netherlands healthcare system. Critically, it harnesses Amsterdam's unique strengths – its dense research ecosystem, population health data infrastructure, and industry partnerships – to create solutions that directly serve the city's communities.</w:t>
      </w:r>
    </w:p>
    <w:p>
      <w:pPr>
        <w:pStyle w:val="BodyText"/>
      </w:pPr>
      <w:r>
        <w:t xml:space="preserve">By embedding this initiative within Amsterdam UMC and UvA's collaborative framework, we ensure immediate clinical relevance while positioning Netherlands Amsterdam as the global benchmark for AI-integrated oncology. This is not merely a research project; it is an investment in Amsterdam’s future as a leader in human health – one where cutting-edge science translates directly into longer, healthier lives for our neighbors and citizens across the Netherlands.</w:t>
      </w:r>
    </w:p>
    <w:p>
      <w:pPr>
        <w:pStyle w:val="BodyText"/>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Precision Oncology Initiative for Netherlands Amsterdam</dc:title>
  <dc:creator/>
  <dc:language>en</dc:language>
  <cp:keywords/>
  <dcterms:created xsi:type="dcterms:W3CDTF">2026-07-21T11:49:51Z</dcterms:created>
  <dcterms:modified xsi:type="dcterms:W3CDTF">2026-07-21T11:49:51Z</dcterms:modified>
</cp:coreProperties>
</file>

<file path=docProps/custom.xml><?xml version="1.0" encoding="utf-8"?>
<Properties xmlns="http://schemas.openxmlformats.org/officeDocument/2006/custom-properties" xmlns:vt="http://schemas.openxmlformats.org/officeDocument/2006/docPropsVTypes"/>
</file>