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620f5b6bab8ab20e8439b0c8be58f529c2f5fb5"/>
    <w:p>
      <w:pPr>
        <w:pStyle w:val="Heading1"/>
      </w:pPr>
      <w:r>
        <w:t xml:space="preserve">Research Proposal: Advancing Precision Medicine for Chronic Disease Management in New Zealand Wellington</w:t>
      </w:r>
    </w:p>
    <w:bookmarkStart w:id="20" w:name="i.-introduction"/>
    <w:p>
      <w:pPr>
        <w:pStyle w:val="Heading2"/>
      </w:pPr>
      <w:r>
        <w:t xml:space="preserve">I. Introduction</w:t>
      </w:r>
    </w:p>
    <w:p>
      <w:pPr>
        <w:pStyle w:val="FirstParagraph"/>
      </w:pPr>
      <w:r>
        <w:t xml:space="preserve">This Research Proposal outlines a groundbreaking initiative to establish a world-class Medical Researcher position within the Wellington Health Innovation Network (WHIN), New Zealand. As Aotearoa's capital city and home to leading health institutions including Te Herenga Waka—Victoria University of Wellington, the National Institute of Water and Atmospheric Research (NIWA), and Capital &amp; Coast District Health Board (CCDHB), Wellington represents an ideal ecosystem for pioneering medical research. This proposal seeks to address critical gaps in chronic disease management through precision medicine approaches tailored to New Zealand's unique demographic and environmental context. The proposed role of Medical Researcher will serve as the central catalyst for this transformative work, directly contributing to improved health outcomes across the Wellington region and beyond.</w:t>
      </w:r>
    </w:p>
    <w:bookmarkEnd w:id="20"/>
    <w:bookmarkStart w:id="21" w:name="ii.-background-and-significance"/>
    <w:p>
      <w:pPr>
        <w:pStyle w:val="Heading2"/>
      </w:pPr>
      <w:r>
        <w:t xml:space="preserve">II. Background and Significance</w:t>
      </w:r>
    </w:p>
    <w:p>
      <w:pPr>
        <w:pStyle w:val="FirstParagraph"/>
      </w:pPr>
      <w:r>
        <w:t xml:space="preserve">New Zealand faces significant challenges in managing chronic conditions including cardiovascular disease, diabetes, and respiratory illnesses—disproportionately affecting Māori, Pacific Islander, and low-income populations. Current healthcare models often rely on population-level interventions rather than individualized care pathways. In Wellington specifically, the city's diverse demographics (with 25% of residents identifying as Māori or Pacific peoples) combined with its status as a research hub creates a unique opportunity to develop culturally responsive precision medicine frameworks.</w:t>
      </w:r>
    </w:p>
    <w:p>
      <w:pPr>
        <w:pStyle w:val="BodyText"/>
      </w:pPr>
      <w:r>
        <w:t xml:space="preserve">Recent studies indicate that precision medicine could reduce healthcare costs by up to 20% while improving patient outcomes in chronic disease management. However, New Zealand lacks dedicated infrastructure for implementing these approaches at scale. This Research Proposal addresses this void by positioning a full-time Medical Researcher within the WHIN to lead integrated genomic, environmental, and lifestyle data analysis. The project directly aligns with Te Tiriti o Waitangi principles and the Ministry of Health's National Strategic Framework for Māori Health (2021-2030), ensuring research respects Indigenous knowledge systems while advancing scientific innovation in New Zealand Wellington.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 Wellington-Specific Precision Medicine Model:</w:t>
      </w:r>
      <w:r>
        <w:t xml:space="preserve"> </w:t>
      </w:r>
      <w:r>
        <w:t xml:space="preserve">Create an evidence-based framework integrating genomic data, environmental exposures (e.g., air quality monitoring via NIWA), and social determinants of health to predict chronic disease progression in Wellington residents.</w:t>
      </w:r>
    </w:p>
    <w:p>
      <w:pPr>
        <w:numPr>
          <w:ilvl w:val="0"/>
          <w:numId w:val="1001"/>
        </w:numPr>
        <w:pStyle w:val="Compact"/>
      </w:pPr>
      <w:r>
        <w:rPr>
          <w:bCs/>
          <w:b/>
        </w:rPr>
        <w:t xml:space="preserve">Build Culturally Safe Data Infrastructure:</w:t>
      </w:r>
      <w:r>
        <w:t xml:space="preserve"> </w:t>
      </w:r>
      <w:r>
        <w:t xml:space="preserve">Establish a secure, Māori-led data governance structure ensuring ethical use of personal health information while complying with New Zealand's Privacy Act 2020.</w:t>
      </w:r>
    </w:p>
    <w:p>
      <w:pPr>
        <w:numPr>
          <w:ilvl w:val="0"/>
          <w:numId w:val="1001"/>
        </w:numPr>
        <w:pStyle w:val="Compact"/>
      </w:pPr>
      <w:r>
        <w:rPr>
          <w:bCs/>
          <w:b/>
        </w:rPr>
        <w:t xml:space="preserve">Forge Community-University Partnerships:</w:t>
      </w:r>
      <w:r>
        <w:t xml:space="preserve"> </w:t>
      </w:r>
      <w:r>
        <w:t xml:space="preserve">Collaborate with Whakatū Marae, Wellington City Council, and local iwi health providers to co-design interventions responsive to Wellington's urban Māori communities.</w:t>
      </w:r>
    </w:p>
    <w:bookmarkEnd w:id="22"/>
    <w:bookmarkStart w:id="23" w:name="iv.-methodology"/>
    <w:p>
      <w:pPr>
        <w:pStyle w:val="Heading2"/>
      </w:pPr>
      <w:r>
        <w:t xml:space="preserve">IV. Methodology</w:t>
      </w:r>
    </w:p>
    <w:p>
      <w:pPr>
        <w:pStyle w:val="FirstParagraph"/>
      </w:pPr>
      <w:r>
        <w:t xml:space="preserve">Our mixed-methods approach combines quantitative data analytics with participatory action research:</w:t>
      </w:r>
    </w:p>
    <w:p>
      <w:pPr>
        <w:numPr>
          <w:ilvl w:val="0"/>
          <w:numId w:val="1002"/>
        </w:numPr>
        <w:pStyle w:val="Compact"/>
      </w:pPr>
      <w:r>
        <w:rPr>
          <w:bCs/>
          <w:b/>
        </w:rPr>
        <w:t xml:space="preserve">Data Integration:</w:t>
      </w:r>
      <w:r>
        <w:t xml:space="preserve"> </w:t>
      </w:r>
      <w:r>
        <w:t xml:space="preserve">Anonymized electronic health records (CCDHB) will be linked with environmental datasets (NIWA air quality sensors, Wellington City Council urban planning data) and genomic samples from the Whānau Ora Biobank, all processed under strict ethical oversight.</w:t>
      </w:r>
    </w:p>
    <w:p>
      <w:pPr>
        <w:numPr>
          <w:ilvl w:val="0"/>
          <w:numId w:val="1002"/>
        </w:numPr>
        <w:pStyle w:val="Compact"/>
      </w:pPr>
      <w:r>
        <w:rPr>
          <w:bCs/>
          <w:b/>
        </w:rPr>
        <w:t xml:space="preserve">Cultural Framework:</w:t>
      </w:r>
      <w:r>
        <w:t xml:space="preserve"> </w:t>
      </w:r>
      <w:r>
        <w:t xml:space="preserve">Te Tiriti-based research protocols developed in partnership with Te Rūnanga o Ngāti Kahungunu will guide community consultation, ensuring Māori perspectives shape every research phase.</w:t>
      </w:r>
    </w:p>
    <w:p>
      <w:pPr>
        <w:numPr>
          <w:ilvl w:val="0"/>
          <w:numId w:val="1002"/>
        </w:numPr>
        <w:pStyle w:val="Compact"/>
      </w:pPr>
      <w:r>
        <w:rPr>
          <w:bCs/>
          <w:b/>
        </w:rPr>
        <w:t xml:space="preserve">Intervention Development:</w:t>
      </w:r>
      <w:r>
        <w:t xml:space="preserve"> </w:t>
      </w:r>
      <w:r>
        <w:t xml:space="preserve">AI-driven predictive models will identify high-risk subgroups within Wellington's population. These insights will inform tailored lifestyle and clinical interventions tested through randomized controlled trials in three diverse Wellington districts (Wellington CBD, Porirua, Hutt City).</w:t>
      </w:r>
    </w:p>
    <w:p>
      <w:pPr>
        <w:numPr>
          <w:ilvl w:val="0"/>
          <w:numId w:val="1002"/>
        </w:numPr>
        <w:pStyle w:val="Compact"/>
      </w:pPr>
      <w:r>
        <w:rPr>
          <w:bCs/>
          <w:b/>
        </w:rPr>
        <w:t xml:space="preserve">Capacity Building:</w:t>
      </w:r>
      <w:r>
        <w:t xml:space="preserve"> </w:t>
      </w:r>
      <w:r>
        <w:t xml:space="preserve">The Medical Researcher will establish a Wellington Precision Medicine Fellowship for early-career researchers from underrepresented backgrounds, strengthening New Zealand's health research pipeline.</w:t>
      </w:r>
    </w:p>
    <w:bookmarkEnd w:id="23"/>
    <w:bookmarkStart w:id="24" w:name="v.-expected-outcomes-and-impact"/>
    <w:p>
      <w:pPr>
        <w:pStyle w:val="Heading2"/>
      </w:pPr>
      <w:r>
        <w:t xml:space="preserve">V. Expected Outcomes and Impact</w:t>
      </w:r>
    </w:p>
    <w:p>
      <w:pPr>
        <w:pStyle w:val="FirstParagraph"/>
      </w:pPr>
      <w:r>
        <w:t xml:space="preserve">This research will deliver tangible benefits for New Zealand Wellington within five years:</w:t>
      </w:r>
    </w:p>
    <w:p>
      <w:pPr>
        <w:numPr>
          <w:ilvl w:val="0"/>
          <w:numId w:val="1003"/>
        </w:numPr>
        <w:pStyle w:val="Compact"/>
      </w:pPr>
      <w:r>
        <w:rPr>
          <w:bCs/>
          <w:b/>
        </w:rPr>
        <w:t xml:space="preserve">Health System Impact:</w:t>
      </w:r>
      <w:r>
        <w:t xml:space="preserve"> </w:t>
      </w:r>
      <w:r>
        <w:t xml:space="preserve">Personalized care pathways reducing hospital readmissions by 15-20% for target chronic conditions, directly benefiting 150,000+ Wellington residents.</w:t>
      </w:r>
    </w:p>
    <w:p>
      <w:pPr>
        <w:numPr>
          <w:ilvl w:val="0"/>
          <w:numId w:val="1003"/>
        </w:numPr>
        <w:pStyle w:val="Compact"/>
      </w:pPr>
      <w:r>
        <w:rPr>
          <w:bCs/>
          <w:b/>
        </w:rPr>
        <w:t xml:space="preserve">Policy Influence:</w:t>
      </w:r>
      <w:r>
        <w:t xml:space="preserve"> </w:t>
      </w:r>
      <w:r>
        <w:t xml:space="preserve">Evidence-based recommendations for national implementation of precision medicine in New Zealand's Primary Health Organisation (PHO) model.</w:t>
      </w:r>
    </w:p>
    <w:p>
      <w:pPr>
        <w:numPr>
          <w:ilvl w:val="0"/>
          <w:numId w:val="1003"/>
        </w:numPr>
        <w:pStyle w:val="Compact"/>
      </w:pPr>
      <w:r>
        <w:rPr>
          <w:bCs/>
          <w:b/>
        </w:rPr>
        <w:t xml:space="preserve">Economic Value:</w:t>
      </w:r>
      <w:r>
        <w:t xml:space="preserve"> </w:t>
      </w:r>
      <w:r>
        <w:t xml:space="preserve">Projected $12M annual healthcare savings through preventive care, with potential to attract $5M+ in follow-on funding from the Ministry of Health and industry partners.</w:t>
      </w:r>
    </w:p>
    <w:p>
      <w:pPr>
        <w:numPr>
          <w:ilvl w:val="0"/>
          <w:numId w:val="1003"/>
        </w:numPr>
        <w:pStyle w:val="Compact"/>
      </w:pPr>
      <w:r>
        <w:rPr>
          <w:bCs/>
          <w:b/>
        </w:rPr>
        <w:t xml:space="preserve">Community Legacy:</w:t>
      </w:r>
      <w:r>
        <w:t xml:space="preserve"> </w:t>
      </w:r>
      <w:r>
        <w:t xml:space="preserve">Sustainable community health hubs co-designed by Māori and Pacific leaders, creating a replicable model for other New Zealand cities.</w:t>
      </w:r>
    </w:p>
    <w:bookmarkEnd w:id="24"/>
    <w:bookmarkStart w:id="25" w:name="vi.-timeline-and-budget-overview"/>
    <w:p>
      <w:pPr>
        <w:pStyle w:val="Heading2"/>
      </w:pPr>
      <w:r>
        <w:t xml:space="preserve">VI. Timeline and Budget Overview</w:t>
      </w:r>
    </w:p>
    <w:p>
      <w:pPr>
        <w:pStyle w:val="FirstParagraph"/>
      </w:pPr>
      <w:r>
        <w:t xml:space="preserve">The project will operate over 48 months with phased milestones:</w:t>
      </w:r>
    </w:p>
    <w:p>
      <w:pPr>
        <w:pStyle w:val="BodyText"/>
      </w:pPr>
      <w:r>
        <w:t xml:space="preserve">Phase</w:t>
      </w:r>
    </w:p>
    <w:p>
      <w:pPr>
        <w:pStyle w:val="BodyText"/>
      </w:pPr>
      <w:r>
        <w:t xml:space="preserve">Timeline</w:t>
      </w:r>
    </w:p>
    <w:p>
      <w:pPr>
        <w:pStyle w:val="BodyText"/>
      </w:pPr>
      <w:r>
        <w:t xml:space="preserve">Key Deliverables</w:t>
      </w:r>
    </w:p>
    <w:p>
      <w:pPr>
        <w:pStyle w:val="BodyText"/>
      </w:pPr>
      <w:r>
        <w:t xml:space="preserve">Data Infrastructure Development</w:t>
      </w:r>
    </w:p>
    <w:p>
      <w:pPr>
        <w:pStyle w:val="BodyText"/>
      </w:pPr>
      <w:r>
        <w:t xml:space="preserve">Months 1-12</w:t>
      </w:r>
    </w:p>
    <w:p>
      <w:pPr>
        <w:pStyle w:val="BodyText"/>
      </w:pPr>
      <w:r>
        <w:t xml:space="preserve">Māori-led governance framework; Integrated data platform (Wellington Health Data Hub)</w:t>
      </w:r>
    </w:p>
    <w:p>
      <w:pPr>
        <w:pStyle w:val="BodyText"/>
      </w:pPr>
      <w:r>
        <w:t xml:space="preserve">Model Validation &amp; Community Co-Design</w:t>
      </w:r>
    </w:p>
    <w:p>
      <w:pPr>
        <w:pStyle w:val="BodyText"/>
      </w:pPr>
      <w:r>
        <w:t xml:space="preserve">Months 13-24</w:t>
      </w:r>
    </w:p>
    <w:p>
      <w:pPr>
        <w:pStyle w:val="BodyText"/>
      </w:pPr>
      <w:r>
        <w:t xml:space="preserve">Precision medicine algorithm validated with Wellington cohort; Culturally adapted intervention protocols</w:t>
      </w:r>
    </w:p>
    <w:p>
      <w:pPr>
        <w:pStyle w:val="BodyText"/>
      </w:pPr>
      <w:r>
        <w:t xml:space="preserve">Implementation &amp; Scale-Up</w:t>
      </w:r>
    </w:p>
    <w:p>
      <w:pPr>
        <w:pStyle w:val="BodyText"/>
      </w:pPr>
      <w:r>
        <w:rPr>
          <w:bCs/>
          <w:b/>
        </w:rPr>
        <w:t xml:space="preserve">Months 25-48</w:t>
      </w:r>
    </w:p>
    <w:p>
      <w:pPr>
        <w:pStyle w:val="BodyText"/>
      </w:pPr>
      <w:r>
        <w:t xml:space="preserve">Randomized trial results; National policy briefings; Fellowship program launch</w:t>
      </w:r>
    </w:p>
    <w:p>
      <w:pPr>
        <w:pStyle w:val="BodyText"/>
      </w:pPr>
      <w:r>
        <w:t xml:space="preserve">The total budget request is $1.85M, including:</w:t>
      </w:r>
    </w:p>
    <w:p>
      <w:pPr>
        <w:numPr>
          <w:ilvl w:val="0"/>
          <w:numId w:val="1004"/>
        </w:numPr>
        <w:pStyle w:val="Compact"/>
      </w:pPr>
      <w:r>
        <w:t xml:space="preserve">$950,000 for the Medical Researcher salary and team (including Māori research advisor)</w:t>
      </w:r>
    </w:p>
    <w:p>
      <w:pPr>
        <w:numPr>
          <w:ilvl w:val="0"/>
          <w:numId w:val="1004"/>
        </w:numPr>
        <w:pStyle w:val="Compact"/>
      </w:pPr>
      <w:r>
        <w:t xml:space="preserve">$475,000 for data infrastructure and AI platform development</w:t>
      </w:r>
    </w:p>
    <w:p>
      <w:pPr>
        <w:numPr>
          <w:ilvl w:val="0"/>
          <w:numId w:val="1004"/>
        </w:numPr>
        <w:pStyle w:val="Compact"/>
      </w:pPr>
      <w:r>
        <w:t xml:space="preserve">$285,000 for community engagement and cultural protocols</w:t>
      </w:r>
    </w:p>
    <w:p>
      <w:pPr>
        <w:numPr>
          <w:ilvl w:val="0"/>
          <w:numId w:val="1004"/>
        </w:numPr>
        <w:pStyle w:val="Compact"/>
      </w:pPr>
      <w:r>
        <w:t xml:space="preserve">$140,000 for evaluation and knowledge translation</w:t>
      </w:r>
    </w:p>
    <w:bookmarkEnd w:id="25"/>
    <w:bookmarkStart w:id="26" w:name="X7d708e1e689d343b8db11d172af45dfa2a3cb80"/>
    <w:p>
      <w:pPr>
        <w:pStyle w:val="Heading2"/>
      </w:pPr>
      <w:r>
        <w:t xml:space="preserve">VII. Conclusion: Why New Zealand Wellington?</w:t>
      </w:r>
    </w:p>
    <w:p>
      <w:pPr>
        <w:pStyle w:val="FirstParagraph"/>
      </w:pPr>
      <w:r>
        <w:t xml:space="preserve">Wellington's unique position as New Zealand's innovation capital makes it the optimal location for this transformative Medical Researcher initiative. The city hosts 75% of New Zealand's life sciences research institutions within a 10km radius, including the recently launched Health Innovation Hub at Te Herenga Waka. Crucially, Wellington has demonstrated leadership in equitable health outcomes—the city's Māori health equity index exceeds national averages by 22%, proving that context-specific approaches work.</w:t>
      </w:r>
    </w:p>
    <w:p>
      <w:pPr>
        <w:pStyle w:val="BodyText"/>
      </w:pPr>
      <w:r>
        <w:t xml:space="preserve">This Research Proposal represents more than a scientific endeavor; it embodies Aotearoa's commitment to healthcare that is both scientifically advanced and culturally grounded. By embedding the Medical Researcher role within Wellington's community fabric, we ensure research emerges from and serves the people it aims to benefit. The outcomes will position New Zealand Wellington as a global exemplar for precision medicine in diverse societies—proving that when medical research centers community voices, innovation becomes truly transformative.</w:t>
      </w:r>
    </w:p>
    <w:p>
      <w:pPr>
        <w:pStyle w:val="BodyText"/>
      </w:pPr>
      <w:r>
        <w:t xml:space="preserve">As stated by the World Health Organization's Pacific Regional Office: "The future of healthcare lies in solutions co-created with communities." This proposal delivers precisely that—creating a sustainable model where New Zealand Wellington leads in health innovation through principled research led by a dedicated Medical Researcher committed to equitable outcomes for all.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New Zealand Wellington</dc:title>
  <dc:creator/>
  <dc:language>en</dc:language>
  <cp:keywords/>
  <dcterms:created xsi:type="dcterms:W3CDTF">2026-07-24T15:24:36Z</dcterms:created>
  <dcterms:modified xsi:type="dcterms:W3CDTF">2026-07-24T15:24:36Z</dcterms:modified>
</cp:coreProperties>
</file>

<file path=docProps/custom.xml><?xml version="1.0" encoding="utf-8"?>
<Properties xmlns="http://schemas.openxmlformats.org/officeDocument/2006/custom-properties" xmlns:vt="http://schemas.openxmlformats.org/officeDocument/2006/docPropsVTypes"/>
</file>