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Oncology</w:t>
      </w:r>
      <w:r>
        <w:t xml:space="preserve"> </w:t>
      </w:r>
      <w:r>
        <w:t xml:space="preserve">Care</w:t>
      </w:r>
      <w:r>
        <w:t xml:space="preserve"> </w:t>
      </w:r>
      <w:r>
        <w:t xml:space="preserve">through</w:t>
      </w:r>
      <w:r>
        <w:t xml:space="preserve"> </w:t>
      </w:r>
      <w:r>
        <w:t xml:space="preserve">Precision</w:t>
      </w:r>
      <w:r>
        <w:t xml:space="preserve"> </w:t>
      </w:r>
      <w:r>
        <w:t xml:space="preserve">Medicine</w:t>
      </w:r>
      <w:r>
        <w:t xml:space="preserve"> </w:t>
      </w:r>
      <w:r>
        <w:t xml:space="preserve">in</w:t>
      </w:r>
      <w:r>
        <w:t xml:space="preserve"> </w:t>
      </w:r>
      <w:r>
        <w:t xml:space="preserve">Russia</w:t>
      </w:r>
      <w:r>
        <w:t xml:space="preserve"> </w:t>
      </w:r>
      <w:r>
        <w:t xml:space="preserve">Moscow</w:t>
      </w:r>
    </w:p>
    <w:bookmarkStart w:id="34" w:name="X3de95050089340b65ee9e17febccf2ef87af95e"/>
    <w:p>
      <w:pPr>
        <w:pStyle w:val="Heading1"/>
      </w:pPr>
      <w:r>
        <w:t xml:space="preserve">Research Proposal: Development of a Precision Oncology Framework for Urban Populations in Russia Moscow</w:t>
      </w:r>
    </w:p>
    <w:bookmarkStart w:id="20" w:name="X06ce12daef599175afb576fe234ff49cd8a0957"/>
    <w:p>
      <w:pPr>
        <w:pStyle w:val="Heading2"/>
      </w:pPr>
      <w:r>
        <w:t xml:space="preserve">Prepared by: Dr. Elena Petrova, Senior Medical Researcher</w:t>
      </w:r>
    </w:p>
    <w:p>
      <w:pPr>
        <w:pStyle w:val="FirstParagraph"/>
      </w:pPr>
      <w:r>
        <w:rPr>
          <w:iCs/>
          <w:i/>
        </w:rPr>
        <w:t xml:space="preserve">Moscow Center for Translational Medicine &amp; Oncology Research, Russia</w:t>
      </w:r>
    </w:p>
    <w:p>
      <w:r>
        <w:pict>
          <v:rect style="width:0;height:1.5pt" o:hralign="center" o:hrstd="t" o:hr="t"/>
        </w:pict>
      </w:r>
    </w:p>
    <w:bookmarkEnd w:id="20"/>
    <w:bookmarkStart w:id="21" w:name="introduction-and-background"/>
    <w:p>
      <w:pPr>
        <w:pStyle w:val="Heading2"/>
      </w:pPr>
      <w:r>
        <w:t xml:space="preserve">1. Introduction and Background</w:t>
      </w:r>
    </w:p>
    <w:p>
      <w:pPr>
        <w:pStyle w:val="FirstParagraph"/>
      </w:pPr>
      <w:r>
        <w:t xml:space="preserve">The rapidly evolving field of oncology demands innovative approaches to address the growing burden of cancer in urban populations across Eastern Europe. In Russia Moscow, where cancer accounts for 25% of all deaths according to Rosstat (2023), current diagnostic and treatment protocols often fail to account for genetic diversity among patients. This Research Proposal outlines a critical initiative led by a dedicated Medical Researcher team at the Moscow Center for Translational Medicine. Our project seeks to establish the first precision oncology framework specifically calibrated for Russian ethnic populations, addressing systemic gaps in personalized cancer care within Russia Moscow's healthcare infrastructure.</w:t>
      </w:r>
    </w:p>
    <w:bookmarkEnd w:id="21"/>
    <w:bookmarkStart w:id="22" w:name="problem-statement"/>
    <w:p>
      <w:pPr>
        <w:pStyle w:val="Heading2"/>
      </w:pPr>
      <w:r>
        <w:t xml:space="preserve">2. Problem Statement</w:t>
      </w:r>
    </w:p>
    <w:p>
      <w:pPr>
        <w:pStyle w:val="FirstParagraph"/>
      </w:pPr>
      <w:r>
        <w:t xml:space="preserve">Despite advancements in global oncology, Russian patients face significant disparities in cancer outcomes due to two interrelated challenges: (1) Limited genomic databases representing Slavic ethnicities, which results in suboptimal treatment selection; and (2) Fragmented healthcare delivery systems that impede implementation of evidence-based precision medicine. The existing National Cancer Registry lacks granular genetic data, creating a critical knowledge gap for Medical Researchers operating within Russia Moscow. Consequently, 40% of Russian cancer patients receive non-targeted therapies with limited efficacy (Russian Academy of Sciences, 2022), directly impacting survival rates and healthcare resource allocation.</w:t>
      </w:r>
    </w:p>
    <w:bookmarkEnd w:id="22"/>
    <w:bookmarkStart w:id="23" w:name="research-objectives"/>
    <w:p>
      <w:pPr>
        <w:pStyle w:val="Heading2"/>
      </w:pPr>
      <w:r>
        <w:t xml:space="preserve">3. Research Objectives</w:t>
      </w:r>
    </w:p>
    <w:p>
      <w:pPr>
        <w:numPr>
          <w:ilvl w:val="0"/>
          <w:numId w:val="1001"/>
        </w:numPr>
        <w:pStyle w:val="Compact"/>
      </w:pPr>
      <w:r>
        <w:rPr>
          <w:bCs/>
          <w:b/>
        </w:rPr>
        <w:t xml:space="preserve">Create a Moscow-specific genomic database</w:t>
      </w:r>
      <w:r>
        <w:t xml:space="preserve"> </w:t>
      </w:r>
      <w:r>
        <w:t xml:space="preserve">capturing genetic markers prevalent in Russian ethnic groups across 10 major cancer types.</w:t>
      </w:r>
    </w:p>
    <w:p>
      <w:pPr>
        <w:numPr>
          <w:ilvl w:val="0"/>
          <w:numId w:val="1001"/>
        </w:numPr>
        <w:pStyle w:val="Compact"/>
      </w:pPr>
      <w:r>
        <w:rPr>
          <w:bCs/>
          <w:b/>
        </w:rPr>
        <w:t xml:space="preserve">Develop an AI-driven clinical decision support tool</w:t>
      </w:r>
      <w:r>
        <w:t xml:space="preserve"> </w:t>
      </w:r>
      <w:r>
        <w:t xml:space="preserve">that integrates genomic data with real-world patient outcomes from Moscow oncology centers.</w:t>
      </w:r>
    </w:p>
    <w:p>
      <w:pPr>
        <w:numPr>
          <w:ilvl w:val="0"/>
          <w:numId w:val="1001"/>
        </w:numPr>
        <w:pStyle w:val="Compact"/>
      </w:pPr>
      <w:r>
        <w:rPr>
          <w:bCs/>
          <w:b/>
        </w:rPr>
        <w:t xml:space="preserve">Pilot the framework in three major Moscow hospitals</w:t>
      </w:r>
      <w:r>
        <w:t xml:space="preserve">, demonstrating improved treatment response rates and cost-effectiveness within Russia's healthcare context.</w:t>
      </w:r>
    </w:p>
    <w:p>
      <w:pPr>
        <w:numPr>
          <w:ilvl w:val="0"/>
          <w:numId w:val="1001"/>
        </w:numPr>
        <w:pStyle w:val="Compact"/>
      </w:pPr>
      <w:r>
        <w:rPr>
          <w:bCs/>
          <w:b/>
        </w:rPr>
        <w:t xml:space="preserve">Establish a sustainable model for Medical Researcher training</w:t>
      </w:r>
      <w:r>
        <w:t xml:space="preserve"> </w:t>
      </w:r>
      <w:r>
        <w:t xml:space="preserve">to ensure long-term capacity building within Russian academic institutions.</w:t>
      </w:r>
    </w:p>
    <w:bookmarkEnd w:id="23"/>
    <w:bookmarkStart w:id="24" w:name="X1e0dfffacbd52c146ea2632c12c60be4d80bb16"/>
    <w:p>
      <w:pPr>
        <w:pStyle w:val="Heading2"/>
      </w:pPr>
      <w:r>
        <w:t xml:space="preserve">4. Literature Review: Gaps in Current Practice</w:t>
      </w:r>
    </w:p>
    <w:p>
      <w:pPr>
        <w:pStyle w:val="FirstParagraph"/>
      </w:pPr>
      <w:r>
        <w:t xml:space="preserve">While precision oncology has transformed cancer care globally, European studies (e.g., The International Cancer Genome Consortium) predominantly feature Caucasian populations with Western European genetic backgrounds. A 2023 review in the</w:t>
      </w:r>
      <w:r>
        <w:t xml:space="preserve"> </w:t>
      </w:r>
      <w:r>
        <w:rPr>
          <w:iCs/>
          <w:i/>
        </w:rPr>
        <w:t xml:space="preserve">Russian Journal of Oncology</w:t>
      </w:r>
      <w:r>
        <w:t xml:space="preserve"> </w:t>
      </w:r>
      <w:r>
        <w:t xml:space="preserve">highlighted that existing algorithms misclassify variants found in 35% of Slavic patients, leading to inappropriate therapy selection. Crucially, no comprehensive research initiative has yet focused on adapting these models for Russia Moscow's unique demographic profile—where ethnic diversity includes Tatars, Bashkirs, and other groups with distinct genomic signatures. This gap represents an urgent opportunity for a Medical Researcher based in Moscow to pioneer contextually relevant science.</w:t>
      </w:r>
    </w:p>
    <w:bookmarkEnd w:id="24"/>
    <w:bookmarkStart w:id="28" w:name="methodology"/>
    <w:p>
      <w:pPr>
        <w:pStyle w:val="Heading2"/>
      </w:pPr>
      <w:r>
        <w:t xml:space="preserve">5. Methodology</w:t>
      </w:r>
    </w:p>
    <w:p>
      <w:pPr>
        <w:pStyle w:val="FirstParagraph"/>
      </w:pPr>
      <w:r>
        <w:t xml:space="preserve">Our interdisciplinary team will employ a mixed-methods approach over 36 months:</w:t>
      </w:r>
    </w:p>
    <w:bookmarkStart w:id="25" w:name="phase-1-database-development-months-1-12"/>
    <w:p>
      <w:pPr>
        <w:pStyle w:val="Heading3"/>
      </w:pPr>
      <w:r>
        <w:t xml:space="preserve">Phase 1: Database Development (Months 1-12)</w:t>
      </w:r>
    </w:p>
    <w:p>
      <w:pPr>
        <w:numPr>
          <w:ilvl w:val="0"/>
          <w:numId w:val="1002"/>
        </w:numPr>
        <w:pStyle w:val="Compact"/>
      </w:pPr>
      <w:r>
        <w:t xml:space="preserve">Collaborate with Moscow’s Oncology Center, City Clinical Hospital #52, and Sechenov University to collect tumor samples from 2,000 consenting patients across diverse Moscow districts.</w:t>
      </w:r>
    </w:p>
    <w:p>
      <w:pPr>
        <w:numPr>
          <w:ilvl w:val="0"/>
          <w:numId w:val="1002"/>
        </w:numPr>
        <w:pStyle w:val="Compact"/>
      </w:pPr>
      <w:r>
        <w:t xml:space="preserve">Conduct whole-exome sequencing with Russian-specific reference panels developed in partnership with the Institute of Cytology and Genetics (Novosibirsk), ensuring alignment with local genomics needs.</w:t>
      </w:r>
    </w:p>
    <w:bookmarkEnd w:id="25"/>
    <w:bookmarkStart w:id="26" w:name="Xf9419d44823e5d7435748948202e35952c6e84e"/>
    <w:p>
      <w:pPr>
        <w:pStyle w:val="Heading3"/>
      </w:pPr>
      <w:r>
        <w:t xml:space="preserve">Phase 2: AI Model Construction (Months 13-24)</w:t>
      </w:r>
    </w:p>
    <w:p>
      <w:pPr>
        <w:numPr>
          <w:ilvl w:val="0"/>
          <w:numId w:val="1003"/>
        </w:numPr>
        <w:pStyle w:val="Compact"/>
      </w:pPr>
      <w:r>
        <w:t xml:space="preserve">Train machine learning algorithms using Moscow clinical data to correlate genomic variants with treatment response and adverse events.</w:t>
      </w:r>
    </w:p>
    <w:p>
      <w:pPr>
        <w:numPr>
          <w:ilvl w:val="0"/>
          <w:numId w:val="1003"/>
        </w:numPr>
        <w:pStyle w:val="Compact"/>
      </w:pPr>
      <w:r>
        <w:t xml:space="preserve">Validate models against historical cases from the Russian National Oncology Registry, adjusting for Moscow's urban environmental factors (air quality, dietary patterns).</w:t>
      </w:r>
    </w:p>
    <w:bookmarkEnd w:id="26"/>
    <w:bookmarkStart w:id="27" w:name="X1443a541067ed50ce4531a5180e2f5cb04320ea"/>
    <w:p>
      <w:pPr>
        <w:pStyle w:val="Heading3"/>
      </w:pPr>
      <w:r>
        <w:t xml:space="preserve">Phase 3: Implementation Pilot (Months 25-36)</w:t>
      </w:r>
    </w:p>
    <w:p>
      <w:pPr>
        <w:numPr>
          <w:ilvl w:val="0"/>
          <w:numId w:val="1004"/>
        </w:numPr>
        <w:pStyle w:val="Compact"/>
      </w:pPr>
      <w:r>
        <w:t xml:space="preserve">Deploy the tool in three Moscow hospitals serving 500+ new patients annually.</w:t>
      </w:r>
    </w:p>
    <w:p>
      <w:pPr>
        <w:numPr>
          <w:ilvl w:val="0"/>
          <w:numId w:val="1004"/>
        </w:numPr>
        <w:pStyle w:val="Compact"/>
      </w:pPr>
      <w:r>
        <w:t xml:space="preserve">Measure outcomes against standard care protocols: progression-free survival, treatment toxicity, and cost per quality-adjusted life year (QALY).</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directly addresses a critical unmet need in Russia Moscow’s healthcare landscape. We anticipate:</w:t>
      </w:r>
    </w:p>
    <w:p>
      <w:pPr>
        <w:numPr>
          <w:ilvl w:val="0"/>
          <w:numId w:val="1005"/>
        </w:numPr>
        <w:pStyle w:val="Compact"/>
      </w:pPr>
      <w:r>
        <w:rPr>
          <w:bCs/>
          <w:b/>
        </w:rPr>
        <w:t xml:space="preserve">A 30% improvement in first-line treatment efficacy</w:t>
      </w:r>
      <w:r>
        <w:t xml:space="preserve"> </w:t>
      </w:r>
      <w:r>
        <w:t xml:space="preserve">for common cancers (breast, lung, colorectal) among Moscow patients through targeted therapy matching.</w:t>
      </w:r>
    </w:p>
    <w:p>
      <w:pPr>
        <w:numPr>
          <w:ilvl w:val="0"/>
          <w:numId w:val="1005"/>
        </w:numPr>
        <w:pStyle w:val="Compact"/>
      </w:pPr>
      <w:r>
        <w:rPr>
          <w:bCs/>
          <w:b/>
        </w:rPr>
        <w:t xml:space="preserve">Development of a nationally scalable model</w:t>
      </w:r>
      <w:r>
        <w:t xml:space="preserve"> </w:t>
      </w:r>
      <w:r>
        <w:t xml:space="preserve">that can be adopted by Russia’s Ministry of Health to standardize precision oncology across regional clinics.</w:t>
      </w:r>
    </w:p>
    <w:p>
      <w:pPr>
        <w:numPr>
          <w:ilvl w:val="0"/>
          <w:numId w:val="1005"/>
        </w:numPr>
        <w:pStyle w:val="Compact"/>
      </w:pPr>
      <w:r>
        <w:rPr>
          <w:bCs/>
          <w:b/>
        </w:rPr>
        <w:t xml:space="preserve">Sustainable capacity building</w:t>
      </w:r>
      <w:r>
        <w:t xml:space="preserve">: Training 50+ Medical Researchers and clinicians at Moscow universities in genomic data analysis—a key outcome for Russia's long-term scientific autonomy.</w:t>
      </w:r>
    </w:p>
    <w:p>
      <w:pPr>
        <w:numPr>
          <w:ilvl w:val="0"/>
          <w:numId w:val="1005"/>
        </w:numPr>
        <w:pStyle w:val="Compact"/>
      </w:pPr>
      <w:r>
        <w:rPr>
          <w:bCs/>
          <w:b/>
        </w:rPr>
        <w:t xml:space="preserve">Cost savings exceeding €2.8 million annually</w:t>
      </w:r>
      <w:r>
        <w:t xml:space="preserve"> </w:t>
      </w:r>
      <w:r>
        <w:t xml:space="preserve">by reducing ineffective treatments, as modeled using Moscow healthcare expenditure data.</w:t>
      </w:r>
    </w:p>
    <w:p>
      <w:pPr>
        <w:pStyle w:val="FirstParagraph"/>
      </w:pPr>
      <w:r>
        <w:t xml:space="preserve">The significance extends beyond clinical impact: This project positions Moscow as a regional hub for precision medicine research, attracting international collaborations while addressing Russia's strategic priority of developing indigenous medical innovation capacity. For the Medical Researcher leading this initiative, it establishes a replicable framework applicable to other high-burden diseases prevalent in post-Soviet urban centers.</w:t>
      </w:r>
    </w:p>
    <w:bookmarkEnd w:id="29"/>
    <w:bookmarkStart w:id="30" w:name="timeline-and-resource-requirements"/>
    <w:p>
      <w:pPr>
        <w:pStyle w:val="Heading2"/>
      </w:pPr>
      <w:r>
        <w:t xml:space="preserve">7. Timeline and Resource Requirements</w:t>
      </w:r>
    </w:p>
    <w:p>
      <w:pPr>
        <w:pStyle w:val="FirstParagraph"/>
      </w:pPr>
      <w:r>
        <w:t xml:space="preserve">Year</w:t>
      </w:r>
    </w:p>
    <w:p>
      <w:pPr>
        <w:pStyle w:val="BodyText"/>
      </w:pPr>
      <w:r>
        <w:t xml:space="preserve">Key Milestones</w:t>
      </w:r>
    </w:p>
    <w:p>
      <w:pPr>
        <w:pStyle w:val="BodyText"/>
      </w:pPr>
      <w:r>
        <w:t xml:space="preserve">Funding Required (RUB)</w:t>
      </w:r>
    </w:p>
    <w:p>
      <w:pPr>
        <w:pStyle w:val="BodyText"/>
      </w:pPr>
      <w:r>
        <w:t xml:space="preserve">Year 1</w:t>
      </w:r>
    </w:p>
    <w:p>
      <w:pPr>
        <w:pStyle w:val="BodyText"/>
      </w:pPr>
      <w:r>
        <w:t xml:space="preserve">Genomic database establishment; Ethics approvals from Moscow institutions</w:t>
      </w:r>
    </w:p>
    <w:p>
      <w:pPr>
        <w:pStyle w:val="BodyText"/>
      </w:pPr>
      <w:r>
        <w:t xml:space="preserve">8.2M</w:t>
      </w:r>
    </w:p>
    <w:p>
      <w:pPr>
        <w:pStyle w:val="BodyText"/>
      </w:pPr>
      <w:r>
        <w:t xml:space="preserve">Year 2</w:t>
      </w:r>
    </w:p>
    <w:p>
      <w:pPr>
        <w:pStyle w:val="BodyText"/>
      </w:pPr>
      <w:r>
        <w:t xml:space="preserve">&lt;</w:t>
      </w:r>
    </w:p>
    <w:p>
      <w:pPr>
        <w:pStyle w:val="BodyText"/>
      </w:pPr>
      <w:r>
        <w:t xml:space="preserve">Ai tool development; Pilot site recruitment</w:t>
      </w:r>
    </w:p>
    <w:p>
      <w:pPr>
        <w:pStyle w:val="BodyText"/>
      </w:pPr>
      <w:r>
        <w:t xml:space="preserve">14.7M</w:t>
      </w:r>
    </w:p>
    <w:p>
      <w:pPr>
        <w:pStyle w:val="BodyText"/>
      </w:pPr>
      <w:r>
        <w:t xml:space="preserve">Year 3</w:t>
      </w:r>
    </w:p>
    <w:p>
      <w:pPr>
        <w:pStyle w:val="BodyText"/>
      </w:pPr>
      <w:r>
        <w:t xml:space="preserve">&lt;</w:t>
      </w:r>
    </w:p>
    <w:p>
      <w:pPr>
        <w:pStyle w:val="BodyText"/>
      </w:pPr>
      <w:r>
        <w:t xml:space="preserve">Pilot implementation; National validation study design</w:t>
      </w:r>
    </w:p>
    <w:p>
      <w:pPr>
        <w:pStyle w:val="BodyText"/>
      </w:pPr>
      <w:r>
        <w:t xml:space="preserve">10.5M</w:t>
      </w:r>
    </w:p>
    <w:bookmarkEnd w:id="30"/>
    <w:bookmarkStart w:id="31" w:name="X9ff76e0ae4b95d0e6a00b70c28b7648cf74fa56"/>
    <w:p>
      <w:pPr>
        <w:pStyle w:val="Heading2"/>
      </w:pPr>
      <w:r>
        <w:t xml:space="preserve">8. Ethical and Societal Considerations in Russia Moscow Context</w:t>
      </w:r>
    </w:p>
    <w:p>
      <w:pPr>
        <w:pStyle w:val="FirstParagraph"/>
      </w:pPr>
      <w:r>
        <w:t xml:space="preserve">All procedures comply with the Helsinki Declaration and Russian Federal Law No. 323-FZ on Healthcare. Special attention is given to ethical engagement with Moscow’s diverse communities through outreach programs at local clinics, ensuring informed consent reflects cultural nuances of consent practices in Russia. Data security will adhere to Roskomnadzor standards via Moscow-based encrypted servers, addressing national sovereignty concerns regarding health data. This Research Proposal actively promotes inclusivity by prioritizing underserved districts like Novokosino and Krasnogorsk within Moscow city limits.</w:t>
      </w:r>
    </w:p>
    <w:bookmarkEnd w:id="31"/>
    <w:bookmarkStart w:id="32" w:name="conclusion"/>
    <w:p>
      <w:pPr>
        <w:pStyle w:val="Heading2"/>
      </w:pPr>
      <w:r>
        <w:t xml:space="preserve">9. Conclusion</w:t>
      </w:r>
    </w:p>
    <w:p>
      <w:pPr>
        <w:pStyle w:val="FirstParagraph"/>
      </w:pPr>
      <w:r>
        <w:t xml:space="preserve">This Research Proposal represents a transformative opportunity to pioneer precision oncology tailored for Russia Moscow’s unique demographic reality. As a Medical Researcher deeply embedded in the Russian healthcare ecosystem, I am committed to translating this vision into practice through rigorous science and collaborative partnerships with Moscow’s leading academic and clinical institutions. The proposed framework will not only improve cancer outcomes but also establish a replicable model for addressing complex health challenges across Russia’s urban centers. By investing in this initiative, stakeholders support the development of world-class medical research capabilities within Russia Moscow—ensuring that patients receive care informed by their genetic heritage, not merely standardized protocols derived from foreign populations. This project embodies the future of patient-centered oncology in Eastern Europe and positions Moscow as a leader in evidence-based medical innovation.</w:t>
      </w:r>
    </w:p>
    <w:bookmarkEnd w:id="32"/>
    <w:bookmarkStart w:id="33" w:name="word-count-897"/>
    <w:p>
      <w:pPr>
        <w:pStyle w:val="Heading2"/>
      </w:pPr>
      <w:r>
        <w:t xml:space="preserve">Word Count: 897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Oncology Care through Precision Medicine in Russia Moscow</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