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84f7d8bbd4276e5b6a7efc17f5722e16fdd9914"/>
    <w:p>
      <w:pPr>
        <w:pStyle w:val="Heading1"/>
      </w:pPr>
      <w:r>
        <w:t xml:space="preserve">Research Proposal for Advancing Precision Oncology in Saudi Arabia Riyadh</w:t>
      </w:r>
    </w:p>
    <w:p>
      <w:pPr>
        <w:pStyle w:val="FirstParagraph"/>
      </w:pPr>
      <w:r>
        <w:t xml:space="preserve">This comprehensive Research Proposal outlines a groundbreaking initiative to establish a specialized precision oncology research program within Riyadh's healthcare ecosystem. As the premier Medical Researcher driving this project, I will spearhead transformative cancer research aligned with Saudi Vision 2030 and national health priorities, positioning Riyadh as a regional hub for medical innovation in the Kingdom of Saudi Arabia.</w:t>
      </w:r>
    </w:p>
    <w:bookmarkStart w:id="20" w:name="X54c37460b723b3b7e086cb947b2f15e6f524cb8"/>
    <w:p>
      <w:pPr>
        <w:pStyle w:val="Heading2"/>
      </w:pPr>
      <w:r>
        <w:t xml:space="preserve">1. Introduction &amp; Context: Medical Research in Saudi Arabia Riyadh</w:t>
      </w:r>
    </w:p>
    <w:p>
      <w:pPr>
        <w:pStyle w:val="FirstParagraph"/>
      </w:pPr>
      <w:r>
        <w:t xml:space="preserve">The Kingdom of Saudi Arabia has embarked on an unprecedented healthcare transformation through Vision 2030, prioritizing advanced medical research and personalized medicine. Riyadh, as the capital city housing the nation's premier academic institutions (King Saud University, King Abdullah International Medical Research Center) and tertiary hospitals (King Khalid University Hospital, Riyadh Military Hospital), presents an ideal ecosystem for cutting-edge medical research. However, a critical gap persists in</w:t>
      </w:r>
      <w:r>
        <w:t xml:space="preserve"> </w:t>
      </w:r>
      <w:r>
        <w:rPr>
          <w:bCs/>
          <w:b/>
        </w:rPr>
        <w:t xml:space="preserve">precision oncology</w:t>
      </w:r>
      <w:r>
        <w:t xml:space="preserve"> </w:t>
      </w:r>
      <w:r>
        <w:t xml:space="preserve">– leveraging genomics and AI to tailor cancer treatments – which directly impacts the Kingdom's goal of reducing cancer mortality by 20% by 2030. This Research Proposal addresses this imperative through a focused Medical Researcher-led initiative uniquely positioned for Riyadh's healthcare landscape.</w:t>
      </w:r>
    </w:p>
    <w:bookmarkEnd w:id="20"/>
    <w:bookmarkStart w:id="21" w:name="X44442f0d0fe092b3a7ab96b4a4a07cc7e56f4a3"/>
    <w:p>
      <w:pPr>
        <w:pStyle w:val="Heading2"/>
      </w:pPr>
      <w:r>
        <w:t xml:space="preserve">2. Problem Statement: The Urgent Need in Saudi Arabia</w:t>
      </w:r>
    </w:p>
    <w:p>
      <w:pPr>
        <w:pStyle w:val="FirstParagraph"/>
      </w:pPr>
      <w:r>
        <w:t xml:space="preserve">Cancer incidence in Saudi Arabia is rising at 6.5% annually, with late-stage diagnoses prevalent due to limited genomic screening infrastructure. Current treatment protocols largely follow global standards without accounting for the Kingdom's unique genetic epidemiology – where hereditary cancer syndromes like BRCA mutations occur at 3x the global rate among certain populations. The absence of a dedicated</w:t>
      </w:r>
      <w:r>
        <w:t xml:space="preserve"> </w:t>
      </w:r>
      <w:r>
        <w:rPr>
          <w:bCs/>
          <w:b/>
        </w:rPr>
        <w:t xml:space="preserve">Medical Researcher</w:t>
      </w:r>
      <w:r>
        <w:t xml:space="preserve"> </w:t>
      </w:r>
      <w:r>
        <w:t xml:space="preserve">framework in Riyadh to develop locally validated biomarkers and AI-driven diagnostic tools results in suboptimal patient outcomes and inefficient healthcare resource allocation. This gap directly contradicts Saudi Arabia's National Transformation Program objectives for health sector modernization.</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the first Riyadh-based Precision Oncology Cohort Initiative (POCI), with the following specific objectives:</w:t>
      </w:r>
    </w:p>
    <w:p>
      <w:pPr>
        <w:numPr>
          <w:ilvl w:val="0"/>
          <w:numId w:val="1001"/>
        </w:numPr>
        <w:pStyle w:val="Compact"/>
      </w:pPr>
      <w:r>
        <w:rPr>
          <w:bCs/>
          <w:b/>
        </w:rPr>
        <w:t xml:space="preserve">Objective 1</w:t>
      </w:r>
      <w:r>
        <w:t xml:space="preserve">: Develop a Saudi-specific genomic database of 5,000 cancer patients across Riyadh's major hospitals within 24 months, focusing on breast, colorectal and hematological malignancies prevalent in the population.</w:t>
      </w:r>
    </w:p>
    <w:p>
      <w:pPr>
        <w:numPr>
          <w:ilvl w:val="0"/>
          <w:numId w:val="1001"/>
        </w:numPr>
        <w:pStyle w:val="Compact"/>
      </w:pPr>
      <w:r>
        <w:rPr>
          <w:bCs/>
          <w:b/>
        </w:rPr>
        <w:t xml:space="preserve">Objective 2</w:t>
      </w:r>
      <w:r>
        <w:t xml:space="preserve">: Create an AI-driven diagnostic platform integrating genomic data with electronic health records to predict treatment response accuracy by ≥85% (vs. current 60% baseline) for Riyadh's patient demographic.</w:t>
      </w:r>
    </w:p>
    <w:p>
      <w:pPr>
        <w:numPr>
          <w:ilvl w:val="0"/>
          <w:numId w:val="1001"/>
        </w:numPr>
        <w:pStyle w:val="Compact"/>
      </w:pPr>
      <w:r>
        <w:rPr>
          <w:bCs/>
          <w:b/>
        </w:rPr>
        <w:t xml:space="preserve">Objective 3</w:t>
      </w:r>
      <w:r>
        <w:t xml:space="preserve">: Train a cadre of Saudi Medical Researchers through the initiative, establishing a sustainable research pipeline aligned with King Abdullah University of Science and Technology (KAUST) and Saudi Commission for Health Specialties (SCFHS) accreditation standards.</w:t>
      </w:r>
    </w:p>
    <w:bookmarkEnd w:id="22"/>
    <w:bookmarkStart w:id="23" w:name="X761559d223beab356eb3afa52b9465b810d7578"/>
    <w:p>
      <w:pPr>
        <w:pStyle w:val="Heading2"/>
      </w:pPr>
      <w:r>
        <w:t xml:space="preserve">4. Methodology: Riyadh-Centric Implementation</w:t>
      </w:r>
    </w:p>
    <w:p>
      <w:pPr>
        <w:pStyle w:val="FirstParagraph"/>
      </w:pPr>
      <w:r>
        <w:t xml:space="preserve">This Research Proposal adopts a phased, multi-institutional approach uniquely tailored to Riyadh's infrastructure:</w:t>
      </w:r>
    </w:p>
    <w:p>
      <w:pPr>
        <w:pStyle w:val="BodyText"/>
      </w:pPr>
      <w:r>
        <w:t xml:space="preserve">Phase 1: Data Infrastructure (Months 1-8)</w:t>
      </w:r>
    </w:p>
    <w:p>
      <w:pPr>
        <w:pStyle w:val="BodyText"/>
      </w:pPr>
      <w:r>
        <w:t xml:space="preserve">Collaborate with King Faisal Specialist Hospital and Riyadh Military Hospital to integrate de-identified genomic data with existing EHR systems. Utilize Saudi Arabia's National Electronic Health Record (N-EHR) framework to ensure HIPAA-compliant data governance. Establish IRB approval through the Ministry of Health's Ethics Committee in Riyadh.</w:t>
      </w:r>
    </w:p>
    <w:p>
      <w:pPr>
        <w:pStyle w:val="BodyText"/>
      </w:pPr>
      <w:r>
        <w:t xml:space="preserve">Phase 2: AI Development &amp; Validation (Months 9-18)</w:t>
      </w:r>
    </w:p>
    <w:p>
      <w:pPr>
        <w:pStyle w:val="BodyText"/>
      </w:pPr>
      <w:r>
        <w:t xml:space="preserve">Partner with KAUST's AI Research Center to develop a locally trained diagnostic algorithm using Riyadh-specific genomic variants. Validate the model against real-world outcomes from King Khalid University Hospital's oncology department, incorporating Saudi genetic epidemiology data.</w:t>
      </w:r>
    </w:p>
    <w:p>
      <w:pPr>
        <w:pStyle w:val="BodyText"/>
      </w:pPr>
      <w:r>
        <w:t xml:space="preserve">Phase 3: Implementation &amp; Capacity Building (Months 19-24)</w:t>
      </w:r>
    </w:p>
    <w:p>
      <w:pPr>
        <w:pStyle w:val="BodyText"/>
      </w:pPr>
      <w:r>
        <w:t xml:space="preserve">Deploy pilot testing across Riyadh's public health network. Train 15 local Medical Researchers through a structured curriculum approved by SCFHS, including genomics analytics and AI interpretation – directly addressing the Kingdom's talent development goals.</w:t>
      </w:r>
    </w:p>
    <w:bookmarkEnd w:id="23"/>
    <w:bookmarkStart w:id="24" w:name="X6cebb5e50ee0b5e9213a0c2fb47749903805c6e"/>
    <w:p>
      <w:pPr>
        <w:pStyle w:val="Heading2"/>
      </w:pPr>
      <w:r>
        <w:t xml:space="preserve">5. Expected Outcomes &amp; Significance for Saudi Arabia</w:t>
      </w:r>
    </w:p>
    <w:p>
      <w:pPr>
        <w:pStyle w:val="FirstParagraph"/>
      </w:pPr>
      <w:r>
        <w:t xml:space="preserve">This Research Proposal will deliver transformative outcomes with national impact:</w:t>
      </w:r>
    </w:p>
    <w:p>
      <w:pPr>
        <w:numPr>
          <w:ilvl w:val="0"/>
          <w:numId w:val="1002"/>
        </w:numPr>
        <w:pStyle w:val="Compact"/>
      </w:pPr>
      <w:r>
        <w:rPr>
          <w:bCs/>
          <w:b/>
        </w:rPr>
        <w:t xml:space="preserve">National Health Impact</w:t>
      </w:r>
      <w:r>
        <w:t xml:space="preserve">: Reduce diagnostic delays by 40% for high-risk cancer patients in Riyadh, directly supporting Vision 2030's health indicators.</w:t>
      </w:r>
    </w:p>
    <w:p>
      <w:pPr>
        <w:numPr>
          <w:ilvl w:val="0"/>
          <w:numId w:val="1002"/>
        </w:numPr>
        <w:pStyle w:val="Compact"/>
      </w:pPr>
      <w:r>
        <w:rPr>
          <w:bCs/>
          <w:b/>
        </w:rPr>
        <w:t xml:space="preserve">Research Ecosystem Growth</w:t>
      </w:r>
      <w:r>
        <w:t xml:space="preserve">: Establish Riyadh as the MENA hub for precision oncology, attracting international partnerships (e.g., with Dana-Farber Cancer Institute) and boosting Saudi Arabia's global research ranking.</w:t>
      </w:r>
    </w:p>
    <w:p>
      <w:pPr>
        <w:numPr>
          <w:ilvl w:val="0"/>
          <w:numId w:val="1002"/>
        </w:numPr>
        <w:pStyle w:val="Compact"/>
      </w:pPr>
      <w:r>
        <w:rPr>
          <w:bCs/>
          <w:b/>
        </w:rPr>
        <w:t xml:space="preserve">Talent Development</w:t>
      </w:r>
      <w:r>
        <w:t xml:space="preserve">: Create a certified cohort of 30+ Saudi Medical Researchers within 3 years, addressing critical shortages in genomic medicine as highlighted by the Ministry of Health's National Health Workforce Strategy.</w:t>
      </w:r>
    </w:p>
    <w:p>
      <w:pPr>
        <w:numPr>
          <w:ilvl w:val="0"/>
          <w:numId w:val="1002"/>
        </w:numPr>
        <w:pStyle w:val="Compact"/>
      </w:pPr>
      <w:r>
        <w:rPr>
          <w:bCs/>
          <w:b/>
        </w:rPr>
        <w:t xml:space="preserve">Cost Efficiency</w:t>
      </w:r>
      <w:r>
        <w:t xml:space="preserve">: Projected $1.2M annual savings through optimized treatment pathways – aligning with Saudi Arabia's goal to reduce healthcare expenditure by 25% via prevention-focused initiatives.</w:t>
      </w:r>
    </w:p>
    <w:bookmarkEnd w:id="24"/>
    <w:bookmarkStart w:id="25" w:name="sustainability-riyadh-integration"/>
    <w:p>
      <w:pPr>
        <w:pStyle w:val="Heading2"/>
      </w:pPr>
      <w:r>
        <w:t xml:space="preserve">6. Sustainability &amp; Riyadh Integration</w:t>
      </w:r>
    </w:p>
    <w:p>
      <w:pPr>
        <w:pStyle w:val="FirstParagraph"/>
      </w:pPr>
      <w:r>
        <w:t xml:space="preserve">Unlike isolated research projects, this Research Proposal embeds sustainability into Riyadh's healthcare fabric:</w:t>
      </w:r>
    </w:p>
    <w:p>
      <w:pPr>
        <w:pStyle w:val="BodyText"/>
      </w:pPr>
      <w:r>
        <w:rPr>
          <w:bCs/>
          <w:b/>
        </w:rPr>
        <w:t xml:space="preserve">Financial Model</w:t>
      </w:r>
      <w:r>
        <w:t xml:space="preserve">: Revenue generation through clinical trial partnerships (targeting 3 pharma collaborations annually), Saudi Ministry of Health grants, and subscription-based AI platform access for private hospitals. Initial funding request: SAR 8.5M (≈$2.25M) from King Abdullah University Hospital's Research Fund.</w:t>
      </w:r>
    </w:p>
    <w:p>
      <w:pPr>
        <w:pStyle w:val="BodyText"/>
      </w:pPr>
      <w:r>
        <w:rPr>
          <w:bCs/>
          <w:b/>
        </w:rPr>
        <w:t xml:space="preserve">Policy Integration</w:t>
      </w:r>
      <w:r>
        <w:t xml:space="preserve">: Work with the Saudi Central Board for Accreditation of Healthcare Institutions to incorporate POCI diagnostics into national cancer protocols within 36 months, ensuring nationwide scalability from Riyadh's model.</w:t>
      </w:r>
    </w:p>
    <w:p>
      <w:pPr>
        <w:pStyle w:val="BodyText"/>
      </w:pPr>
      <w:r>
        <w:rPr>
          <w:bCs/>
          <w:b/>
        </w:rPr>
        <w:t xml:space="preserve">Community Engagement</w:t>
      </w:r>
      <w:r>
        <w:t xml:space="preserve">: Partner with Riyadh-based charities (e.g., King Salman Humanitarian Aid Organization) for free genomic screening in underserved communities, fulfilling the Kingdom's commitment to equitable healthcare access.</w:t>
      </w:r>
    </w:p>
    <w:bookmarkEnd w:id="25"/>
    <w:bookmarkStart w:id="26" w:name="Xe1e6cbd1549502e6c3463d3cbbb6ac4636437cb"/>
    <w:p>
      <w:pPr>
        <w:pStyle w:val="Heading2"/>
      </w:pPr>
      <w:r>
        <w:t xml:space="preserve">7. Conclusion: A Pivotal Moment for Medical Researcher Leadership</w:t>
      </w:r>
    </w:p>
    <w:p>
      <w:pPr>
        <w:pStyle w:val="FirstParagraph"/>
      </w:pPr>
      <w:r>
        <w:t xml:space="preserve">This Research Proposal represents more than a scientific endeavor – it is a strategic catalyst for Saudi Arabia's medical research renaissance, anchored in Riyadh. As the designated Medical Researcher leading this initiative, I will bridge international best practices with local epidemiological realities to deliver solutions that resonate with Saudi patients and healthcare providers. The success of this project will directly advance Saudi Vision 2030 by establishing Riyadh as a beacon of precision medicine innovation in the Middle East, proving that locally driven research can transform national health outcomes. With robust institutional backing from Riyadh's academic and clinical leaders, this Research Proposal is not merely aspirational – it is the essential next step for medical excellence in Saudi Arabia.</w:t>
      </w:r>
    </w:p>
    <w:p>
      <w:pPr>
        <w:pStyle w:val="BodyText"/>
      </w:pPr>
      <w:r>
        <w:rPr>
          <w:bCs/>
          <w:b/>
        </w:rPr>
        <w:t xml:space="preserve">Final Note</w:t>
      </w:r>
      <w:r>
        <w:t xml:space="preserve">: This proposal embodies the Kingdom's commitment to knowledge-driven healthcare. By placing a dedicated Medical Researcher at the helm of Riyadh's most critical cancer research initiative, we ignite a self-sustaining cycle of innovation that will elevate Saudi Arabia Riyadh as a global medical research destination while saving lives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Saudi Arabia Riyadh</dc:title>
  <dc:creator/>
  <dc:language>en</dc:language>
  <cp:keywords/>
  <dcterms:created xsi:type="dcterms:W3CDTF">2026-07-24T03:47:37Z</dcterms:created>
  <dcterms:modified xsi:type="dcterms:W3CDTF">2026-07-24T03:47:37Z</dcterms:modified>
</cp:coreProperties>
</file>

<file path=docProps/custom.xml><?xml version="1.0" encoding="utf-8"?>
<Properties xmlns="http://schemas.openxmlformats.org/officeDocument/2006/custom-properties" xmlns:vt="http://schemas.openxmlformats.org/officeDocument/2006/docPropsVTypes"/>
</file>