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Turkey</w:t>
      </w:r>
      <w:r>
        <w:t xml:space="preserve"> </w:t>
      </w:r>
      <w:r>
        <w:t xml:space="preserve">Ankara</w:t>
      </w:r>
      <w:r>
        <w:t xml:space="preserve"> </w:t>
      </w:r>
      <w:r>
        <w:t xml:space="preserve">Through</w:t>
      </w:r>
      <w:r>
        <w:t xml:space="preserve"> </w:t>
      </w:r>
      <w:r>
        <w:t xml:space="preserve">Medical</w:t>
      </w:r>
      <w:r>
        <w:t xml:space="preserve"> </w:t>
      </w:r>
      <w:r>
        <w:t xml:space="preserve">Researcher</w:t>
      </w:r>
      <w:r>
        <w:t xml:space="preserve"> </w:t>
      </w:r>
      <w:r>
        <w:t xml:space="preserve">Expertise</w:t>
      </w:r>
    </w:p>
    <w:bookmarkStart w:id="27" w:name="Xe3430b8872e28311b47307965526fe2657270af"/>
    <w:p>
      <w:pPr>
        <w:pStyle w:val="Heading1"/>
      </w:pPr>
      <w:r>
        <w:t xml:space="preserve">Research Proposal: Strategic Deployment of a Medical Researcher in Turkey Ankara for Cutting-Edge Health Innovation</w:t>
      </w:r>
    </w:p>
    <w:bookmarkStart w:id="20" w:name="introduction-and-context"/>
    <w:p>
      <w:pPr>
        <w:pStyle w:val="Heading2"/>
      </w:pPr>
      <w:r>
        <w:t xml:space="preserve">Introduction and Context</w:t>
      </w:r>
    </w:p>
    <w:p>
      <w:pPr>
        <w:pStyle w:val="FirstParagraph"/>
      </w:pPr>
      <w:r>
        <w:t xml:space="preserve">The evolving landscape of healthcare demands rigorous, locally relevant medical research to address unique population health challenges. This Research Proposal outlines a critical initiative to establish a dedicated Medical Researcher position within the burgeoning biomedical ecosystem of Turkey Ankara. Ankara, as the political and scientific capital of Turkey, hosts premier institutions like Hacettepe University Medical School, the Turkish Ministry of Health’s National Public Health Institutes, and numerous specialized research centers. Positioned at the confluence of Central Asian and Middle Eastern healthcare demographics, Turkey faces distinct epidemiological pressures—including rising non-communicable diseases (NCDs), genetic diversity in disease susceptibility, and resource allocation challenges. This Research Proposal directly responds to these needs by embedding a highly skilled Medical Researcher within Ankara’s academic-clinical infrastructure to drive evidence-based solutions tailored to Turkish populations.</w:t>
      </w:r>
    </w:p>
    <w:bookmarkEnd w:id="20"/>
    <w:bookmarkStart w:id="21" w:name="X6f99f2cb89c49ab0864bd9a98e158744e84e135"/>
    <w:p>
      <w:pPr>
        <w:pStyle w:val="Heading2"/>
      </w:pPr>
      <w:r>
        <w:t xml:space="preserve">Problem Statement: The Critical Gap in Localized Medical Research</w:t>
      </w:r>
    </w:p>
    <w:p>
      <w:pPr>
        <w:pStyle w:val="FirstParagraph"/>
      </w:pPr>
      <w:r>
        <w:t xml:space="preserve">Despite Turkey’s significant healthcare investment, a persistent gap exists between global medical advancements and their contextual application within Turkey. Many clinical studies rely on foreign data, often ignoring genetic, environmental, and socioeconomic factors unique to Anatolian populations. For instance, cardiovascular disease prevalence varies significantly across Turkish regions due to diet and lifestyle patterns poorly represented in international trials. This disconnect leads to suboptimal treatment protocols, inefficient resource use within the Turkish healthcare system (Turkish Health Ministry 2023), and delayed adoption of precision medicine approaches. Consequently, a strategic Medical Researcher role focused exclusively on Ankara’s population health needs is not merely beneficial—it is imperative for sustainable health outcomes in Turkey.</w:t>
      </w:r>
    </w:p>
    <w:bookmarkEnd w:id="21"/>
    <w:bookmarkStart w:id="22" w:name="research-objectives"/>
    <w:p>
      <w:pPr>
        <w:pStyle w:val="Heading2"/>
      </w:pPr>
      <w:r>
        <w:t xml:space="preserve">Research Objectives</w:t>
      </w:r>
    </w:p>
    <w:p>
      <w:pPr>
        <w:pStyle w:val="FirstParagraph"/>
      </w:pPr>
      <w:r>
        <w:t xml:space="preserve">This Research Proposal defines three core objectives for the appointed Medical Researcher:</w:t>
      </w:r>
    </w:p>
    <w:p>
      <w:pPr>
        <w:numPr>
          <w:ilvl w:val="0"/>
          <w:numId w:val="1001"/>
        </w:numPr>
        <w:pStyle w:val="Compact"/>
      </w:pPr>
      <w:r>
        <w:rPr>
          <w:bCs/>
          <w:b/>
        </w:rPr>
        <w:t xml:space="preserve">Contextualize Disease Mechanisms:</w:t>
      </w:r>
      <w:r>
        <w:t xml:space="preserve"> </w:t>
      </w:r>
      <w:r>
        <w:t xml:space="preserve">Investigate genetic and environmental determinants of Type 2 Diabetes and Hepatitis B in Ankara’s urban-rural demographic divide using biobank resources from Hacettepe University.</w:t>
      </w:r>
    </w:p>
    <w:p>
      <w:pPr>
        <w:numPr>
          <w:ilvl w:val="0"/>
          <w:numId w:val="1001"/>
        </w:numPr>
        <w:pStyle w:val="Compact"/>
      </w:pPr>
      <w:r>
        <w:rPr>
          <w:bCs/>
          <w:b/>
        </w:rPr>
        <w:t xml:space="preserve">Develop Implementation Frameworks:</w:t>
      </w:r>
      <w:r>
        <w:t xml:space="preserve"> </w:t>
      </w:r>
      <w:r>
        <w:t xml:space="preserve">Design and pilot a community-based screening protocol for early-stage colorectal cancer, validated against Turkish socioeconomic constraints, within Ankara municipality health centers.</w:t>
      </w:r>
    </w:p>
    <w:bookmarkEnd w:id="22"/>
    <w:bookmarkStart w:id="23" w:name="X20e389cad068e68167b8ec59be1107c6ab41b95"/>
    <w:p>
      <w:pPr>
        <w:pStyle w:val="Heading2"/>
      </w:pPr>
      <w:r>
        <w:t xml:space="preserve">Methodology: Integrating Rigor and Local Relevance</w:t>
      </w:r>
    </w:p>
    <w:p>
      <w:pPr>
        <w:pStyle w:val="FirstParagraph"/>
      </w:pPr>
      <w:r>
        <w:t xml:space="preserve">The Medical Researcher will employ a mixed-methods approach anchored in Turkey Ankara. Quantitative work involves analyzing anonymized electronic health records from 30+ Ankara-based clinics (with approval from the Ethics Committee of the Turkish Medical Association) to identify treatment-response patterns. Concurrently, qualitative fieldwork—conducted in neighborhoods like Çankaya and Söğütözü—will gather patient perspectives on healthcare barriers through focus groups moderated by bilingual researchers. Crucially, all research protocols will comply with Turkey’s National Research Ethics Guidelines (2022) and align with the European Union’s Clinical Trials Regulation, ensuring international credibility while prioritizing local applicability. The Medical Researcher will collaborate closely with Ankara-based partners: Hacettepe University’s Department of Genetics for genotyping, Ankara City Hospital for clinical data access, and the Turkish Cancer Society for community engagement. This embedded model ensures findings directly inform policy decisions within Turkey’s national health framework.</w:t>
      </w:r>
    </w:p>
    <w:bookmarkEnd w:id="23"/>
    <w:bookmarkStart w:id="24" w:name="expected-outcomes-and-impact"/>
    <w:p>
      <w:pPr>
        <w:pStyle w:val="Heading2"/>
      </w:pPr>
      <w:r>
        <w:t xml:space="preserve">Expected Outcomes and Impact</w:t>
      </w:r>
    </w:p>
    <w:p>
      <w:pPr>
        <w:pStyle w:val="FirstParagraph"/>
      </w:pPr>
      <w:r>
        <w:t xml:space="preserve">This Research Proposal anticipates transformative outcomes. Within 18 months, the Medical Researcher will deliver: (1) A validated risk-prediction algorithm for Type 2 Diabetes in Turkish adults, reducing misdiagnosis rates; (2) A cost-effective cancer screening model endorsed by the Turkish Ministry of Health for nationwide rollout; and (3) Policy briefs influencing Turkey’s upcoming National NCD Action Plan. Beyond tangible outputs, the initiative will elevate Ankara’s reputation as a hub for culturally intelligent medical research in Turkey. By training local staff in advanced epidemiological methods—such as spatial analysis of disease hotspots—the Medical Researcher will foster long-term capacity building within the Turkish scientific community. Critically, all results will be published open-access in journals like *Turkish Journal of Medical Sciences*, ensuring accessibility for healthcare providers across Turkey.</w:t>
      </w:r>
    </w:p>
    <w:bookmarkEnd w:id="24"/>
    <w:bookmarkStart w:id="25" w:name="resource-requirements-and-sustainability"/>
    <w:p>
      <w:pPr>
        <w:pStyle w:val="Heading2"/>
      </w:pPr>
      <w:r>
        <w:t xml:space="preserve">Resource Requirements and Sustainability</w:t>
      </w:r>
    </w:p>
    <w:p>
      <w:pPr>
        <w:pStyle w:val="FirstParagraph"/>
      </w:pPr>
      <w:r>
        <w:t xml:space="preserve">The proposed budget ($145,000 USD over 2 years) covers the Medical Researcher’s salary (60%), biobank data licensing fees (25%), community outreach materials in Turkish/English (10%), and ethics compliance documentation (5%). Funding sources include Turkey’s Scientific and Technological Research Council (TÜBİTAK) Health Research Grant Program, with co-investment from Hacettepe University. Sustainability is ensured via: 1) Integration of findings into Ankara’s municipal health education campaigns; 2) Partnership with the Turkish Pharmaceutical Industry Association for industry-academia translation; and 3) A formal Memorandum of Understanding between the Medical Researcher, Hacettepe University, and the Ankara Metropolitan Municipality Health Directorate. This structure guarantees continuity beyond the initial funding cycle.</w:t>
      </w:r>
    </w:p>
    <w:bookmarkEnd w:id="25"/>
    <w:bookmarkStart w:id="26" w:name="Xb9415ca1b3e340f949e7d43e46ff703bf235eea"/>
    <w:p>
      <w:pPr>
        <w:pStyle w:val="Heading2"/>
      </w:pPr>
      <w:r>
        <w:t xml:space="preserve">Conclusion: Anchoring Innovation in Turkey Ankara</w:t>
      </w:r>
    </w:p>
    <w:p>
      <w:pPr>
        <w:pStyle w:val="FirstParagraph"/>
      </w:pPr>
      <w:r>
        <w:t xml:space="preserve">This Research Proposal strategically positions a Medical Researcher as the catalyst for translating global medical knowledge into actionable health solutions within Turkey. By anchoring research in Ankara—Turkey’s epicenter of policy and innovation—the initiative directly addresses systemic gaps while leveraging the city’s unique academic-clinical ecosystem. The Medical Researcher role transcends traditional research; it embodies a bridge between laboratory discovery and community impact, ensuring every study advances Turkey’s national health agenda. As Turkey accelerates its integration into global health networks through initiatives like the WHO Eastern Mediterranean Regional Office collaboration, this proposal establishes a scalable model for localized medical research excellence in Ankara. We urge the Turkish Ministry of Health and academic partners to endorse this Research Proposal, recognizing that investing in a dedicated Medical Researcher within Turkey Ankara is an investment in the future health resilience of millions across Anatolia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Turkey Ankara Through Medical Researcher Expertise</dc:title>
  <dc:creator/>
  <dc:language>en</dc:language>
  <cp:keywords/>
  <dcterms:created xsi:type="dcterms:W3CDTF">2026-07-21T08:47:23Z</dcterms:created>
  <dcterms:modified xsi:type="dcterms:W3CDTF">2026-07-21T08:47:23Z</dcterms:modified>
</cp:coreProperties>
</file>

<file path=docProps/custom.xml><?xml version="1.0" encoding="utf-8"?>
<Properties xmlns="http://schemas.openxmlformats.org/officeDocument/2006/custom-properties" xmlns:vt="http://schemas.openxmlformats.org/officeDocument/2006/docPropsVTypes"/>
</file>