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Antimicrobial</w:t>
      </w:r>
      <w:r>
        <w:t xml:space="preserve"> </w:t>
      </w:r>
      <w:r>
        <w:t xml:space="preserve">Resistance</w:t>
      </w:r>
      <w:r>
        <w:t xml:space="preserve"> </w:t>
      </w:r>
      <w:r>
        <w:t xml:space="preserve">in</w:t>
      </w:r>
      <w:r>
        <w:t xml:space="preserve"> </w:t>
      </w:r>
      <w:r>
        <w:t xml:space="preserve">Urban</w:t>
      </w:r>
      <w:r>
        <w:t xml:space="preserve"> </w:t>
      </w:r>
      <w:r>
        <w:t xml:space="preserve">Health</w:t>
      </w:r>
      <w:r>
        <w:t xml:space="preserve"> </w:t>
      </w:r>
      <w:r>
        <w:t xml:space="preserve">Settings</w:t>
      </w:r>
      <w:r>
        <w:t xml:space="preserve"> </w:t>
      </w:r>
      <w:r>
        <w:t xml:space="preserve">of</w:t>
      </w:r>
      <w:r>
        <w:t xml:space="preserve"> </w:t>
      </w:r>
      <w:r>
        <w:t xml:space="preserve">Kampala,</w:t>
      </w:r>
      <w:r>
        <w:t xml:space="preserve"> </w:t>
      </w:r>
      <w:r>
        <w:t xml:space="preserve">Uganda</w:t>
      </w:r>
    </w:p>
    <w:bookmarkStart w:id="32" w:name="Xd2dcfe57c6142fd73f9e384ecaa527761edb865"/>
    <w:p>
      <w:pPr>
        <w:pStyle w:val="Heading1"/>
      </w:pPr>
      <w:r>
        <w:t xml:space="preserve">Research Proposal: Investigating Antimicrobial Resistance Patterns and Community Health Interventions in Kampala, Uganda</w:t>
      </w:r>
    </w:p>
    <w:bookmarkStart w:id="20" w:name="introduction-and-background"/>
    <w:p>
      <w:pPr>
        <w:pStyle w:val="Heading2"/>
      </w:pPr>
      <w:r>
        <w:t xml:space="preserve">1. Introduction and Background</w:t>
      </w:r>
    </w:p>
    <w:p>
      <w:pPr>
        <w:pStyle w:val="FirstParagraph"/>
      </w:pPr>
      <w:r>
        <w:t xml:space="preserve">The emergence of antimicrobial resistance (AMR) represents one of the most critical public health threats globally, with particularly severe implications for resource-limited settings like</w:t>
      </w:r>
      <w:r>
        <w:t xml:space="preserve"> </w:t>
      </w:r>
      <w:r>
        <w:rPr>
          <w:bCs/>
          <w:b/>
        </w:rPr>
        <w:t xml:space="preserve">Uganda Kampala</w:t>
      </w:r>
      <w:r>
        <w:t xml:space="preserve">. As Africa's fastest-growing urban center, Kampala faces unprecedented challenges due to overcrowded clinics, limited diagnostic infrastructure, and unregulated antibiotic access. According to the World Health Organization (WHO), AMR contributes to over 700,000 annual deaths worldwide, with sub-Saharan Africa bearing a disproportionate burden. In</w:t>
      </w:r>
      <w:r>
        <w:t xml:space="preserve"> </w:t>
      </w:r>
      <w:r>
        <w:rPr>
          <w:bCs/>
          <w:b/>
        </w:rPr>
        <w:t xml:space="preserve">Uganda Kampala</w:t>
      </w:r>
      <w:r>
        <w:t xml:space="preserve">, studies indicate that up to 45% of common bacterial infections now show resistance to first-line antibiotics. This</w:t>
      </w:r>
      <w:r>
        <w:t xml:space="preserve"> </w:t>
      </w:r>
      <w:r>
        <w:rPr>
          <w:bCs/>
          <w:b/>
        </w:rPr>
        <w:t xml:space="preserve">Research Proposal</w:t>
      </w:r>
      <w:r>
        <w:t xml:space="preserve"> </w:t>
      </w:r>
      <w:r>
        <w:t xml:space="preserve">outlines a critical study designed for the role of a</w:t>
      </w:r>
      <w:r>
        <w:t xml:space="preserve"> </w:t>
      </w:r>
      <w:r>
        <w:rPr>
          <w:bCs/>
          <w:b/>
        </w:rPr>
        <w:t xml:space="preserve">Medical Researcher</w:t>
      </w:r>
      <w:r>
        <w:t xml:space="preserve"> </w:t>
      </w:r>
      <w:r>
        <w:t xml:space="preserve">at the Uganda Virus Research Institute (UVRI) in Kampala, targeting AMR hotspots in urban slums.</w:t>
      </w:r>
    </w:p>
    <w:bookmarkEnd w:id="20"/>
    <w:bookmarkStart w:id="21" w:name="problem-statement-and-justification"/>
    <w:p>
      <w:pPr>
        <w:pStyle w:val="Heading2"/>
      </w:pPr>
      <w:r>
        <w:t xml:space="preserve">2. Problem Statement and Justification</w:t>
      </w:r>
    </w:p>
    <w:p>
      <w:pPr>
        <w:pStyle w:val="FirstParagraph"/>
      </w:pPr>
      <w:r>
        <w:t xml:space="preserve">A significant knowledge gap persists regarding context-specific AMR drivers in Kampala's complex urban ecology. Current surveillance systems lack integration with community-based data, leading to ineffective treatment protocols and rampant misuse of antibiotics in pharmacies and informal clinics. As a</w:t>
      </w:r>
      <w:r>
        <w:t xml:space="preserve"> </w:t>
      </w:r>
      <w:r>
        <w:rPr>
          <w:bCs/>
          <w:b/>
        </w:rPr>
        <w:t xml:space="preserve">Medical Researcher</w:t>
      </w:r>
      <w:r>
        <w:t xml:space="preserve"> </w:t>
      </w:r>
      <w:r>
        <w:t xml:space="preserve">embedded within Kampala's health ecosystem, this project will directly address the disconnect between national AMR strategies and on-the-ground realities in Uganda’s capital. Without evidence-based interventions, healthcare costs will escalate, maternal/child mortality rates will rise, and Kampala risks becoming a regional epicenter of untreatable infections. This</w:t>
      </w:r>
      <w:r>
        <w:t xml:space="preserve"> </w:t>
      </w:r>
      <w:r>
        <w:rPr>
          <w:bCs/>
          <w:b/>
        </w:rPr>
        <w:t xml:space="preserve">Research Proposal</w:t>
      </w:r>
      <w:r>
        <w:t xml:space="preserve"> </w:t>
      </w:r>
      <w:r>
        <w:t xml:space="preserve">is thus imperative for Uganda's National AMR Action Plan (2023-2028) and aligns with the WHO Global Action Plan on AMR.</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AMR prevalence</w:t>
      </w:r>
      <w:r>
        <w:t xml:space="preserve"> </w:t>
      </w:r>
      <w:r>
        <w:t xml:space="preserve">in common bacterial pathogens (E. coli, S. aureus, K. pneumoniae) from 10 public health facilities across Kampala's urban districts.</w:t>
      </w:r>
    </w:p>
    <w:p>
      <w:pPr>
        <w:numPr>
          <w:ilvl w:val="0"/>
          <w:numId w:val="1001"/>
        </w:numPr>
        <w:pStyle w:val="Compact"/>
      </w:pPr>
      <w:r>
        <w:rPr>
          <w:bCs/>
          <w:b/>
        </w:rPr>
        <w:t xml:space="preserve">To identify socioeconomic and behavioral determinants</w:t>
      </w:r>
      <w:r>
        <w:t xml:space="preserve"> </w:t>
      </w:r>
      <w:r>
        <w:t xml:space="preserve">of antibiotic misuse among residents of Kawempe and Makindye slums through community surveys.</w:t>
      </w:r>
    </w:p>
    <w:p>
      <w:pPr>
        <w:numPr>
          <w:ilvl w:val="0"/>
          <w:numId w:val="1001"/>
        </w:numPr>
        <w:pStyle w:val="Compact"/>
      </w:pPr>
      <w:r>
        <w:rPr>
          <w:bCs/>
          <w:b/>
        </w:rPr>
        <w:t xml:space="preserve">To co-design a pharmacist-led intervention</w:t>
      </w:r>
      <w:r>
        <w:t xml:space="preserve"> </w:t>
      </w:r>
      <w:r>
        <w:t xml:space="preserve">with local stakeholders for rational antibiotic use in Kampala's informal healthcare sector.</w:t>
      </w:r>
    </w:p>
    <w:p>
      <w:pPr>
        <w:numPr>
          <w:ilvl w:val="0"/>
          <w:numId w:val="1001"/>
        </w:numPr>
        <w:pStyle w:val="Compact"/>
      </w:pPr>
      <w:r>
        <w:rPr>
          <w:bCs/>
          <w:b/>
        </w:rPr>
        <w:t xml:space="preserve">To train a cadre of Ugandan health workers</w:t>
      </w:r>
      <w:r>
        <w:t xml:space="preserve"> </w:t>
      </w:r>
      <w:r>
        <w:t xml:space="preserve">as AMR surveillance officers within the Kampala City Health System.</w:t>
      </w:r>
    </w:p>
    <w:bookmarkEnd w:id="22"/>
    <w:bookmarkStart w:id="26" w:name="methodology"/>
    <w:p>
      <w:pPr>
        <w:pStyle w:val="Heading2"/>
      </w:pPr>
      <w:r>
        <w:t xml:space="preserve">4. Methodology</w:t>
      </w:r>
    </w:p>
    <w:p>
      <w:pPr>
        <w:pStyle w:val="FirstParagraph"/>
      </w:pPr>
      <w:r>
        <w:t xml:space="preserve">This mixed-methods study will operate in three phases over 18 months, with the</w:t>
      </w:r>
      <w:r>
        <w:t xml:space="preserve"> </w:t>
      </w:r>
      <w:r>
        <w:rPr>
          <w:bCs/>
          <w:b/>
        </w:rPr>
        <w:t xml:space="preserve">Medical Researcher</w:t>
      </w:r>
      <w:r>
        <w:t xml:space="preserve"> </w:t>
      </w:r>
      <w:r>
        <w:t xml:space="preserve">leading all field operations in Kampala:</w:t>
      </w:r>
    </w:p>
    <w:bookmarkStart w:id="23" w:name="phase-1-baseline-surveillance-months-1-6"/>
    <w:p>
      <w:pPr>
        <w:pStyle w:val="Heading3"/>
      </w:pPr>
      <w:r>
        <w:t xml:space="preserve">Phase 1: Baseline Surveillance (Months 1-6)</w:t>
      </w:r>
    </w:p>
    <w:p>
      <w:pPr>
        <w:pStyle w:val="FirstParagraph"/>
      </w:pPr>
      <w:r>
        <w:t xml:space="preserve">A cross-sectional analysis of clinical isolates from urine, blood, and wound samples at 5 public hospitals and 5 health centers in Kampala. Pathogens will undergo phenotypic susceptibility testing per WHO guidelines. A structured household survey (n=1,200) will assess antibiotic use patterns using the WHO Antimicrobial Utilization Questionnaire.</w:t>
      </w:r>
    </w:p>
    <w:bookmarkEnd w:id="23"/>
    <w:bookmarkStart w:id="24" w:name="phase-2-community-engagement-months-7-12"/>
    <w:p>
      <w:pPr>
        <w:pStyle w:val="Heading3"/>
      </w:pPr>
      <w:r>
        <w:t xml:space="preserve">Phase 2: Community Engagement (Months 7-12)</w:t>
      </w:r>
    </w:p>
    <w:p>
      <w:pPr>
        <w:pStyle w:val="FirstParagraph"/>
      </w:pPr>
      <w:r>
        <w:t xml:space="preserve">Participatory workshops with community leaders, pharmacists, and traditional healers in Kampala's informal settlements. Focus groups will identify cultural barriers to rational antibiotic use. The</w:t>
      </w:r>
      <w:r>
        <w:t xml:space="preserve"> </w:t>
      </w:r>
      <w:r>
        <w:rPr>
          <w:bCs/>
          <w:b/>
        </w:rPr>
        <w:t xml:space="preserve">Medical Researcher</w:t>
      </w:r>
      <w:r>
        <w:t xml:space="preserve"> </w:t>
      </w:r>
      <w:r>
        <w:t xml:space="preserve">will employ participatory rural appraisal (PRA) tools adapted for Kampala's urban context.</w:t>
      </w:r>
    </w:p>
    <w:bookmarkEnd w:id="24"/>
    <w:bookmarkStart w:id="25" w:name="X7d8c1eaad5dacb3a0f4e98156ffd4d148fc67b2"/>
    <w:p>
      <w:pPr>
        <w:pStyle w:val="Heading3"/>
      </w:pPr>
      <w:r>
        <w:t xml:space="preserve">Phase 3: Intervention Implementation (Months 13-18)</w:t>
      </w:r>
    </w:p>
    <w:p>
      <w:pPr>
        <w:pStyle w:val="FirstParagraph"/>
      </w:pPr>
      <w:r>
        <w:t xml:space="preserve">A cluster-randomized controlled trial in Kawempe division, testing a pharmacist-led intervention package including antibiotic stewardship training and community awareness campaigns. Primary outcomes will be reduction in inappropriate antibiotic prescriptions at community health centers and improved patient knowledge scores.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actionable data for Uganda's Ministry of Health, particularly for Kampala's rapidly expanding urban population. Key deliverables include:</w:t>
      </w:r>
    </w:p>
    <w:p>
      <w:pPr>
        <w:numPr>
          <w:ilvl w:val="0"/>
          <w:numId w:val="1002"/>
        </w:numPr>
        <w:pStyle w:val="Compact"/>
      </w:pPr>
      <w:r>
        <w:t xml:space="preserve">A dynamic AMR surveillance dashboard updated quarterly for Kampala health authorities.</w:t>
      </w:r>
    </w:p>
    <w:p>
      <w:pPr>
        <w:numPr>
          <w:ilvl w:val="0"/>
          <w:numId w:val="1002"/>
        </w:numPr>
        <w:pStyle w:val="Compact"/>
      </w:pPr>
      <w:r>
        <w:t xml:space="preserve">A culturally adapted AMR communication toolkit translated into Luganda and English.</w:t>
      </w:r>
    </w:p>
    <w:p>
      <w:pPr>
        <w:numPr>
          <w:ilvl w:val="0"/>
          <w:numId w:val="1002"/>
        </w:numPr>
        <w:pStyle w:val="Compact"/>
      </w:pPr>
      <w:r>
        <w:t xml:space="preserve">Training of 25 Kampala-based healthcare workers in AMR data collection and analysis.</w:t>
      </w:r>
    </w:p>
    <w:p>
      <w:pPr>
        <w:pStyle w:val="FirstParagraph"/>
      </w:pPr>
      <w:r>
        <w:t xml:space="preserve">The significance extends beyond epidemiological insights: By empowering local health workers in Kampala, the project addresses systemic gaps in Uganda's research capacity. As a</w:t>
      </w:r>
      <w:r>
        <w:t xml:space="preserve"> </w:t>
      </w:r>
      <w:r>
        <w:rPr>
          <w:bCs/>
          <w:b/>
        </w:rPr>
        <w:t xml:space="preserve">Medical Researcher</w:t>
      </w:r>
      <w:r>
        <w:t xml:space="preserve">, the principal investigator will directly contribute to strengthening Uganda's AMR response framework while building sustainable local expertise. Crucially, findings will inform policy reforms for Kampala City Council and Uganda's National Drug Authority—critical steps toward reducing AMR-related mortality in</w:t>
      </w:r>
      <w:r>
        <w:t xml:space="preserve"> </w:t>
      </w:r>
      <w:r>
        <w:rPr>
          <w:bCs/>
          <w:b/>
        </w:rPr>
        <w:t xml:space="preserve">Uganda Kampala</w:t>
      </w:r>
      <w:r>
        <w:t xml:space="preserve"> </w:t>
      </w:r>
      <w:r>
        <w:t xml:space="preserve">by 30% within five years.</w:t>
      </w:r>
    </w:p>
    <w:bookmarkEnd w:id="27"/>
    <w:bookmarkStart w:id="28" w:name="X6283d0a17c6ca0da60af57901b035e7a0d99849"/>
    <w:p>
      <w:pPr>
        <w:pStyle w:val="Heading2"/>
      </w:pPr>
      <w:r>
        <w:t xml:space="preserve">6. Ethical Considerations and Community Partnership</w:t>
      </w:r>
    </w:p>
    <w:p>
      <w:pPr>
        <w:pStyle w:val="FirstParagraph"/>
      </w:pPr>
      <w:r>
        <w:t xml:space="preserve">All research protocols will undergo review by Makerere University School of Medicine Research Ethics Committee (MUSREC) and UVRI’s Ethics Review Board. We prioritize community engagement through the Kampala Urban Health Network, ensuring residents co-design intervention components. The</w:t>
      </w:r>
      <w:r>
        <w:t xml:space="preserve"> </w:t>
      </w:r>
      <w:r>
        <w:rPr>
          <w:bCs/>
          <w:b/>
        </w:rPr>
        <w:t xml:space="preserve">Medical Researcher</w:t>
      </w:r>
      <w:r>
        <w:t xml:space="preserve"> </w:t>
      </w:r>
      <w:r>
        <w:t xml:space="preserve">will appoint 5 community liaison officers from targeted neighborhoods to facilitate trust-building—vital for success in Kampala's diverse urban landscape.</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Hospital partnerships, community consent protocols, tool development in Kampala.</w:t>
      </w:r>
    </w:p>
    <w:p>
      <w:pPr>
        <w:pStyle w:val="BodyText"/>
      </w:pPr>
      <w:r>
        <w:t xml:space="preserve">Baseline Surveillance</w:t>
      </w:r>
    </w:p>
    <w:p>
      <w:pPr>
        <w:pStyle w:val="BodyText"/>
      </w:pPr>
      <w:r>
        <w:t xml:space="preserve">4-6</w:t>
      </w:r>
    </w:p>
    <w:p>
      <w:pPr>
        <w:pStyle w:val="BodyText"/>
      </w:pPr>
      <w:r>
        <w:t xml:space="preserve">Clinical sample collection across 10 Kampala facilities.</w:t>
      </w:r>
    </w:p>
    <w:p>
      <w:pPr>
        <w:pStyle w:val="BodyText"/>
      </w:pPr>
      <w:r>
        <w:t xml:space="preserve">Community Assessment</w:t>
      </w:r>
    </w:p>
    <w:p>
      <w:pPr>
        <w:pStyle w:val="BodyText"/>
      </w:pPr>
      <w:r>
        <w:t xml:space="preserve">7-9</w:t>
      </w:r>
    </w:p>
    <w:bookmarkEnd w:id="29"/>
    <w:bookmarkStart w:id="30" w:name="X38110646d849ad208c06f293c4cb9d1c08bac82"/>
    <w:p>
      <w:pPr>
        <w:pStyle w:val="Heading2"/>
      </w:pPr>
      <w:r>
        <w:t xml:space="preserve">8. Conclusion: A Catalyst for Sustainable Change in Kampala, Uganda</w:t>
      </w:r>
    </w:p>
    <w:p>
      <w:pPr>
        <w:pStyle w:val="FirstParagraph"/>
      </w:pPr>
      <w:r>
        <w:t xml:space="preserve">This comprehensive Research Proposal positions the Medical Researcher as a pivotal agent for transforming Kampala's health outcomes. By centering research within Uganda's most populous city and engaging local communities as active partners—not subjects—the project addresses AMR through a uniquely Ugandan lens. The</w:t>
      </w:r>
      <w:r>
        <w:t xml:space="preserve"> </w:t>
      </w:r>
      <w:r>
        <w:rPr>
          <w:bCs/>
          <w:b/>
        </w:rPr>
        <w:t xml:space="preserve">Medical Researcher</w:t>
      </w:r>
      <w:r>
        <w:t xml:space="preserve"> </w:t>
      </w:r>
      <w:r>
        <w:t xml:space="preserve">will not merely collect data but catalyze systems change: training community health workers to sustain surveillance beyond the study period, embedding evidence into Kampala City Council's health policies, and establishing a replicable model for urban AMR response across East Africa. In doing so, this initiative directly supports Uganda's vision of self-reliant medical research capacity while tackling a silent pandemic threatening</w:t>
      </w:r>
      <w:r>
        <w:t xml:space="preserve"> </w:t>
      </w:r>
      <w:r>
        <w:rPr>
          <w:bCs/>
          <w:b/>
        </w:rPr>
        <w:t xml:space="preserve">Uganda Kampala</w:t>
      </w:r>
      <w:r>
        <w:t xml:space="preserve">'s future. We urge the funding body to invest in this project—where every dollar spent yields not just data, but a healthier, more resilient Kampala.</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Antimicrobial Resistance in Urban Health Settings of Kampala, Uganda</dc:title>
  <dc:creator/>
  <dc:language>en</dc:language>
  <cp:keywords/>
  <dcterms:created xsi:type="dcterms:W3CDTF">2026-07-23T15:26:39Z</dcterms:created>
  <dcterms:modified xsi:type="dcterms:W3CDTF">2026-07-23T15:26:39Z</dcterms:modified>
</cp:coreProperties>
</file>

<file path=docProps/custom.xml><?xml version="1.0" encoding="utf-8"?>
<Properties xmlns="http://schemas.openxmlformats.org/officeDocument/2006/custom-properties" xmlns:vt="http://schemas.openxmlformats.org/officeDocument/2006/docPropsVTypes"/>
</file>