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293eea5f08973a742f1b9ea8f0d2d0c149009c"/>
    <w:p>
      <w:pPr>
        <w:pStyle w:val="Heading1"/>
      </w:pPr>
      <w:r>
        <w:t xml:space="preserve">Research Proposal: Advancing AI-Driven Chronic Disease Management in United Arab Emirates Dubai</w:t>
      </w:r>
    </w:p>
    <w:bookmarkStart w:id="20" w:name="introduction-and-context"/>
    <w:p>
      <w:pPr>
        <w:pStyle w:val="Heading2"/>
      </w:pPr>
      <w:r>
        <w:t xml:space="preserve">1. Introduction and Context</w:t>
      </w:r>
    </w:p>
    <w:p>
      <w:pPr>
        <w:pStyle w:val="FirstParagraph"/>
      </w:pPr>
      <w:r>
        <w:t xml:space="preserve">The United Arab Emirates (UAE), with Dubai as its dynamic healthcare hub, has embarked on an ambitious journey to establish itself as a global leader in innovative medical research and healthcare delivery. The UAE Government's strategic vision, encapsulated in initiatives like the National Strategy for Artificial Intelligence 2031 and Dubai Health Strategy 2021, underscores a commitment to leveraging cutting-edge technology for public health advancement. Within this transformative landscape, the role of the</w:t>
      </w:r>
      <w:r>
        <w:t xml:space="preserve"> </w:t>
      </w:r>
      <w:r>
        <w:rPr>
          <w:bCs/>
          <w:b/>
        </w:rPr>
        <w:t xml:space="preserve">Medical Researcher</w:t>
      </w:r>
      <w:r>
        <w:t xml:space="preserve"> </w:t>
      </w:r>
      <w:r>
        <w:t xml:space="preserve">is pivotal. This proposal outlines a targeted research initiative designed specifically for Dubai's unique demographic and healthcare ecosystem, focusing on integrating artificial intelligence (AI) into chronic disease management systems to address pressing local health challenges.</w:t>
      </w:r>
    </w:p>
    <w:bookmarkEnd w:id="20"/>
    <w:bookmarkStart w:id="21" w:name="problem-statement"/>
    <w:p>
      <w:pPr>
        <w:pStyle w:val="Heading2"/>
      </w:pPr>
      <w:r>
        <w:t xml:space="preserve">2. Problem Statement</w:t>
      </w:r>
    </w:p>
    <w:p>
      <w:pPr>
        <w:pStyle w:val="FirstParagraph"/>
      </w:pPr>
      <w:r>
        <w:t xml:space="preserve">Chronic diseases such as diabetes, cardiovascular disorders, and obesity represent a significant burden on the healthcare system in Dubai and across the UAE. With a rapidly aging population, high prevalence of lifestyle-related conditions (notably diabetes affecting approximately 19% of adults in Dubai), and increasing life expectancy, the current reactive healthcare model is strained. Existing data management systems are often siloed, hindering proactive interventions. Crucially, there is a critical gap in locally validated AI-driven predictive models tailored to the UAE's diverse population genetics, cultural contexts, and healthcare infrastructure. This gap impedes the efficient deployment of personalized preventive care strategies by</w:t>
      </w:r>
      <w:r>
        <w:t xml:space="preserve"> </w:t>
      </w:r>
      <w:r>
        <w:rPr>
          <w:bCs/>
          <w:b/>
        </w:rPr>
        <w:t xml:space="preserve">Medical Researcher</w:t>
      </w:r>
      <w:r>
        <w:t xml:space="preserve">s within the United Arab Emirates Dubai ecosystem.</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AI-powered predictive analytics platform specifically calibrated for chronic disease risk assessment in the diverse population of Dubai, incorporating genetic, environmental, and lifestyle factors prevalent in the UAE context.</w:t>
      </w:r>
    </w:p>
    <w:p>
      <w:pPr>
        <w:numPr>
          <w:ilvl w:val="0"/>
          <w:numId w:val="1001"/>
        </w:numPr>
        <w:pStyle w:val="Compact"/>
      </w:pPr>
      <w:r>
        <w:t xml:space="preserve">To evaluate the clinical efficacy and cost-effectiveness of integrating this AI tool within primary healthcare settings across Dubai's public and private sectors (e.g., Dubai Health Authority hospitals, private clinics).</w:t>
      </w:r>
    </w:p>
    <w:p>
      <w:pPr>
        <w:numPr>
          <w:ilvl w:val="0"/>
          <w:numId w:val="1001"/>
        </w:numPr>
        <w:pStyle w:val="Compact"/>
      </w:pPr>
      <w:r>
        <w:t xml:space="preserve">To establish a robust framework for ethical data governance compliant with UAE regulations (DHA Data Governance Framework, UAE Personal Data Protection Law) under the guidance of a dedicated</w:t>
      </w:r>
      <w:r>
        <w:t xml:space="preserve"> </w:t>
      </w:r>
      <w:r>
        <w:rPr>
          <w:bCs/>
          <w:b/>
        </w:rPr>
        <w:t xml:space="preserve">Medical Researcher</w:t>
      </w:r>
      <w:r>
        <w:t xml:space="preserve">.</w:t>
      </w:r>
    </w:p>
    <w:p>
      <w:pPr>
        <w:numPr>
          <w:ilvl w:val="0"/>
          <w:numId w:val="1001"/>
        </w:numPr>
        <w:pStyle w:val="Compact"/>
      </w:pPr>
      <w:r>
        <w:t xml:space="preserve">To build local research capacity by training and mentoring Emirati and Dubai-based medical professionals as skilled</w:t>
      </w:r>
      <w:r>
        <w:t xml:space="preserve"> </w:t>
      </w:r>
      <w:r>
        <w:rPr>
          <w:bCs/>
          <w:b/>
        </w:rPr>
        <w:t xml:space="preserve">Medical Researcher</w:t>
      </w:r>
      <w:r>
        <w:t xml:space="preserve">s in AI healthcare applications.</w:t>
      </w:r>
    </w:p>
    <w:bookmarkEnd w:id="22"/>
    <w:bookmarkStart w:id="23" w:name="methodology-dubai-centric-approach"/>
    <w:p>
      <w:pPr>
        <w:pStyle w:val="Heading2"/>
      </w:pPr>
      <w:r>
        <w:t xml:space="preserve">4. Methodology: Dubai-Centric Approach</w:t>
      </w:r>
    </w:p>
    <w:p>
      <w:pPr>
        <w:pStyle w:val="FirstParagraph"/>
      </w:pPr>
      <w:r>
        <w:t xml:space="preserve">This 3-year study employs a mixed-methods approach, deeply embedded within the United Arab Emirates Dubai healthcare framework:</w:t>
      </w:r>
    </w:p>
    <w:p>
      <w:pPr>
        <w:numPr>
          <w:ilvl w:val="0"/>
          <w:numId w:val="1002"/>
        </w:numPr>
        <w:pStyle w:val="Compact"/>
      </w:pPr>
      <w:r>
        <w:rPr>
          <w:bCs/>
          <w:b/>
        </w:rPr>
        <w:t xml:space="preserve">Phase 1 (Months 1-6): Contextualization &amp; Data Integration</w:t>
      </w:r>
      <w:r>
        <w:t xml:space="preserve"> </w:t>
      </w:r>
      <w:r>
        <w:t xml:space="preserve">- Collaborate with Dubai Health Authority (DHA), SEHA, and leading private hospitals to map existing health data streams (EHRs, wellness apps like "DHA App," population health databases) while ensuring strict adherence to UAE data privacy laws. The lead</w:t>
      </w:r>
      <w:r>
        <w:t xml:space="preserve"> </w:t>
      </w:r>
      <w:r>
        <w:rPr>
          <w:bCs/>
          <w:b/>
        </w:rPr>
        <w:t xml:space="preserve">Medical Researcher</w:t>
      </w:r>
      <w:r>
        <w:t xml:space="preserve"> </w:t>
      </w:r>
      <w:r>
        <w:t xml:space="preserve">will coordinate ethical approvals through DHA's Institutional Review Board (IRB), emphasizing local cultural and religious sensitivities.</w:t>
      </w:r>
    </w:p>
    <w:p>
      <w:pPr>
        <w:numPr>
          <w:ilvl w:val="0"/>
          <w:numId w:val="1002"/>
        </w:numPr>
        <w:pStyle w:val="Compact"/>
      </w:pPr>
      <w:r>
        <w:rPr>
          <w:bCs/>
          <w:b/>
        </w:rPr>
        <w:t xml:space="preserve">Phase 2 (Months 7-18): AI Model Development &amp; Validation</w:t>
      </w:r>
      <w:r>
        <w:t xml:space="preserve"> </w:t>
      </w:r>
      <w:r>
        <w:t xml:space="preserve">- Utilize federated learning techniques to develop the predictive AI model using de-identified Dubai population data, avoiding centralized data storage. The model will be trained on local UAE-specific datasets (e.g., Emirati genetic markers, dietary patterns common in the Gulf region) rather than relying solely on Western datasets. Rigorous validation will occur across multiple Dubai healthcare facilities.</w:t>
      </w:r>
    </w:p>
    <w:p>
      <w:pPr>
        <w:numPr>
          <w:ilvl w:val="0"/>
          <w:numId w:val="1002"/>
        </w:numPr>
        <w:pStyle w:val="Compact"/>
      </w:pPr>
      <w:r>
        <w:rPr>
          <w:bCs/>
          <w:b/>
        </w:rPr>
        <w:t xml:space="preserve">Phase 3 (Months 19-36): Implementation &amp; Impact Assessment</w:t>
      </w:r>
      <w:r>
        <w:t xml:space="preserve"> </w:t>
      </w:r>
      <w:r>
        <w:t xml:space="preserve">- Pilot the AI tool within 5 selected Dubai primary care centers. The</w:t>
      </w:r>
      <w:r>
        <w:t xml:space="preserve"> </w:t>
      </w:r>
      <w:r>
        <w:rPr>
          <w:bCs/>
          <w:b/>
        </w:rPr>
        <w:t xml:space="preserve">Medical Researcher</w:t>
      </w:r>
      <w:r>
        <w:t xml:space="preserve"> </w:t>
      </w:r>
      <w:r>
        <w:t xml:space="preserve">will oversee clinical integration, measure outcomes (e.g., hospitalization rates, patient adherence to preventative plans), cost savings, and user experience (healthcare providers and patients) against standard care protocols.</w:t>
      </w:r>
    </w:p>
    <w:bookmarkEnd w:id="23"/>
    <w:bookmarkStart w:id="24" w:name="X10b20992ce39a491045008c5589e8bd306cd7cd"/>
    <w:p>
      <w:pPr>
        <w:pStyle w:val="Heading2"/>
      </w:pPr>
      <w:r>
        <w:t xml:space="preserve">5. Significance for United Arab Emirates Dubai</w:t>
      </w:r>
    </w:p>
    <w:p>
      <w:pPr>
        <w:pStyle w:val="FirstParagraph"/>
      </w:pPr>
      <w:r>
        <w:t xml:space="preserve">This research directly aligns with key UAE national priorities:</w:t>
      </w:r>
    </w:p>
    <w:p>
      <w:pPr>
        <w:numPr>
          <w:ilvl w:val="0"/>
          <w:numId w:val="1003"/>
        </w:numPr>
        <w:pStyle w:val="Compact"/>
      </w:pPr>
      <w:r>
        <w:rPr>
          <w:bCs/>
          <w:b/>
        </w:rPr>
        <w:t xml:space="preserve">UAE Vision 2031 &amp; National AI Strategy</w:t>
      </w:r>
      <w:r>
        <w:t xml:space="preserve">: Positions Dubai as a pioneer in ethical, applied AI within healthcare, generating locally relevant intellectual property.</w:t>
      </w:r>
    </w:p>
    <w:p>
      <w:pPr>
        <w:numPr>
          <w:ilvl w:val="0"/>
          <w:numId w:val="1003"/>
        </w:numPr>
        <w:pStyle w:val="Compact"/>
      </w:pPr>
      <w:r>
        <w:rPr>
          <w:bCs/>
          <w:b/>
        </w:rPr>
        <w:t xml:space="preserve">Dubai Health Strategy 2021 (DHS 2021)</w:t>
      </w:r>
      <w:r>
        <w:t xml:space="preserve">: Directly supports DHS objectives for "Personalized Medicine" and "Predictive &amp; Preventive Care," enhancing Dubai's reputation as a destination for world-class health services.</w:t>
      </w:r>
    </w:p>
    <w:p>
      <w:pPr>
        <w:numPr>
          <w:ilvl w:val="0"/>
          <w:numId w:val="1003"/>
        </w:numPr>
        <w:pStyle w:val="Compact"/>
      </w:pPr>
      <w:r>
        <w:rPr>
          <w:bCs/>
          <w:b/>
        </w:rPr>
        <w:t xml:space="preserve">Local Talent Development</w:t>
      </w:r>
      <w:r>
        <w:t xml:space="preserve">: Creates a pipeline of skilled Emirati</w:t>
      </w:r>
      <w:r>
        <w:t xml:space="preserve"> </w:t>
      </w:r>
      <w:r>
        <w:rPr>
          <w:bCs/>
          <w:b/>
        </w:rPr>
        <w:t xml:space="preserve">Medical Researcher</w:t>
      </w:r>
      <w:r>
        <w:t xml:space="preserve">s proficient in AI healthcare, reducing reliance on foreign expertise and fostering long-term national capability – a core pillar of UAE economic diversification.</w:t>
      </w:r>
    </w:p>
    <w:p>
      <w:pPr>
        <w:numPr>
          <w:ilvl w:val="0"/>
          <w:numId w:val="1003"/>
        </w:numPr>
        <w:pStyle w:val="Compact"/>
      </w:pPr>
      <w:r>
        <w:rPr>
          <w:bCs/>
          <w:b/>
        </w:rPr>
        <w:t xml:space="preserve">Healthcare System Efficiency &amp; Cost Reduction</w:t>
      </w:r>
      <w:r>
        <w:t xml:space="preserve">: By enabling early intervention for chronic conditions (a major cost driver), the research promises significant savings for Dubai's healthcare budget, freeing resources for other priorities within the United Arab Emirates.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validated, UAE-specific AI predictive model for chronic disease risk management.</w:t>
      </w:r>
    </w:p>
    <w:p>
      <w:pPr>
        <w:numPr>
          <w:ilvl w:val="0"/>
          <w:numId w:val="1004"/>
        </w:numPr>
        <w:pStyle w:val="Compact"/>
      </w:pPr>
      <w:r>
        <w:t xml:space="preserve">A comprehensive ethical and operational framework for AI deployment in Dubai's healthcare settings.</w:t>
      </w:r>
    </w:p>
    <w:p>
      <w:pPr>
        <w:numPr>
          <w:ilvl w:val="0"/>
          <w:numId w:val="1004"/>
        </w:numPr>
        <w:pStyle w:val="Compact"/>
      </w:pPr>
      <w:r>
        <w:t xml:space="preserve">Trained cohort of 15+ Emirati/Dubai-based medical professionals certified as competent</w:t>
      </w:r>
      <w:r>
        <w:t xml:space="preserve"> </w:t>
      </w:r>
      <w:r>
        <w:rPr>
          <w:bCs/>
          <w:b/>
        </w:rPr>
        <w:t xml:space="preserve">Medical Researcher</w:t>
      </w:r>
      <w:r>
        <w:t xml:space="preserve">s in health AI applications.</w:t>
      </w:r>
    </w:p>
    <w:p>
      <w:pPr>
        <w:numPr>
          <w:ilvl w:val="0"/>
          <w:numId w:val="1004"/>
        </w:numPr>
        <w:pStyle w:val="Compact"/>
      </w:pPr>
      <w:r>
        <w:t xml:space="preserve">Peer-reviewed publications in high-impact journals (e.g., Nature Digital Medicine, UAE Journal of Medical Science) and presentations at international conferences (e.g., Gulf Health Summit), ensuring global visibility for Dubai's research prowess.</w:t>
      </w:r>
    </w:p>
    <w:p>
      <w:pPr>
        <w:numPr>
          <w:ilvl w:val="0"/>
          <w:numId w:val="1004"/>
        </w:numPr>
        <w:pStyle w:val="Compact"/>
      </w:pPr>
      <w:r>
        <w:t xml:space="preserve">A scalable implementation roadmap for the Dubai Health Authority and other UAE healthcare entities to adopt the solution across the United Arab Emirates.</w:t>
      </w:r>
    </w:p>
    <w:bookmarkEnd w:id="25"/>
    <w:bookmarkStart w:id="26" w:name="conclusion"/>
    <w:p>
      <w:pPr>
        <w:pStyle w:val="Heading2"/>
      </w:pPr>
      <w:r>
        <w:t xml:space="preserve">7. Conclusion</w:t>
      </w:r>
    </w:p>
    <w:p>
      <w:pPr>
        <w:pStyle w:val="FirstParagraph"/>
      </w:pPr>
      <w:r>
        <w:t xml:space="preserve">The proposed research transcends mere academic inquiry; it is a strategic investment in Dubai's future health security and global standing. By focusing on the critical role of the</w:t>
      </w:r>
      <w:r>
        <w:t xml:space="preserve"> </w:t>
      </w:r>
      <w:r>
        <w:rPr>
          <w:bCs/>
          <w:b/>
        </w:rPr>
        <w:t xml:space="preserve">Medical Researcher</w:t>
      </w:r>
      <w:r>
        <w:t xml:space="preserve"> </w:t>
      </w:r>
      <w:r>
        <w:t xml:space="preserve">within the unique ecosystem of the United Arab Emirates Dubai, this initiative addresses a tangible local need while contributing significantly to global medical knowledge. It moves beyond generic technology adoption to create solutions deeply rooted in UAE demographics, cultural context, and regulatory environment. The successful execution of this project will not only alleviate the burden of chronic disease in Dubai but also establish a replicable model for innovation-driven healthcare research that embodies the spirit of progress central to the United Arab Emirates Dubai vision. The partnership between academic institutions (e.g., American University of Sharjah, Mohammed bin Rashid University), DHA, and private sector partners is essential to realizing this ambitious yet achievable goal, solidifying Dubai's position as a beacon of medical innovation in the Middle East and beyond. This research proposal represents a vital step towards making United Arab Emirates Dubai the epicenter of next-generation healthcare research and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Chronic Disease Management in United Arab Emirates Dubai</dc:title>
  <dc:creator/>
  <dc:language>en</dc:language>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