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Cardiovascular</w:t>
      </w:r>
      <w:r>
        <w:t xml:space="preserve"> </w:t>
      </w:r>
      <w:r>
        <w:t xml:space="preserve">Diseases</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e9d0b71beecd38fd1401d07c9c23050ce8525d6"/>
    <w:p>
      <w:pPr>
        <w:pStyle w:val="Heading1"/>
      </w:pPr>
      <w:r>
        <w:t xml:space="preserve">Research Proposal: Advancing Precision Medicine for Cardiovascular Diseases in United Kingdom London</w:t>
      </w:r>
    </w:p>
    <w:p>
      <w:pPr>
        <w:pStyle w:val="FirstParagraph"/>
      </w:pPr>
      <w:r>
        <w:rPr>
          <w:bCs/>
          <w:b/>
        </w:rPr>
        <w:t xml:space="preserve">Submitted by:</w:t>
      </w:r>
      <w:r>
        <w:t xml:space="preserve"> </w:t>
      </w:r>
      <w:r>
        <w:t xml:space="preserve">Dr. Eleanor Shaw, Medical Researcher</w:t>
      </w:r>
      <w:r>
        <w:br/>
      </w:r>
      <w:r>
        <w:rPr>
          <w:bCs/>
          <w:b/>
        </w:rPr>
        <w:t xml:space="preserve">Institution:</w:t>
      </w:r>
      <w:r>
        <w:t xml:space="preserve"> </w:t>
      </w:r>
      <w:r>
        <w:t xml:space="preserve">University College London (UCL) Institute of Cardiovascular Science</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Cardiovascular diseases (CVDs) remain the leading cause of mortality in the United Kingdom, accounting for approximately 175,000 deaths annually. In London alone, socioeconomic disparities exacerbate CVD incidence by up to 35% in deprived boroughs compared to affluent areas. As a dedicated</w:t>
      </w:r>
      <w:r>
        <w:t xml:space="preserve"> </w:t>
      </w:r>
      <w:r>
        <w:rPr>
          <w:iCs/>
          <w:i/>
        </w:rPr>
        <w:t xml:space="preserve">Medical Researcher</w:t>
      </w:r>
      <w:r>
        <w:t xml:space="preserve"> </w:t>
      </w:r>
      <w:r>
        <w:t xml:space="preserve">with over eight years of experience in translational cardiovascular genomics, I propose this innovative Research Proposal to establish a pioneering precision medicine framework within the United Kingdom London healthcare ecosystem. This initiative directly addresses the NHS Long Term Plan's commitment to reduce health inequalities and harness genomic data for targeted interventions. The proposed research leverages London's unique demographic diversity—representing 33% of UK ethnic minority populations—as a critical resource for developing inclusive diagnostic tools.</w:t>
      </w:r>
    </w:p>
    <w:bookmarkEnd w:id="20"/>
    <w:bookmarkStart w:id="21" w:name="ii.-research-problem-statement"/>
    <w:p>
      <w:pPr>
        <w:pStyle w:val="Heading2"/>
      </w:pPr>
      <w:r>
        <w:t xml:space="preserve">II. Research Problem Statement</w:t>
      </w:r>
    </w:p>
    <w:p>
      <w:pPr>
        <w:pStyle w:val="FirstParagraph"/>
      </w:pPr>
      <w:r>
        <w:t xml:space="preserve">Current CVD management in the United Kingdom relies on population-level guidelines that fail to account for genetic, environmental, and socioeconomic variables prevalent across London's heterogeneous population. A 2022 NHS Digital report confirmed that 47% of Londoners from Black African or South Asian backgrounds receive suboptimal CVD treatment due to algorithmic bias in existing risk prediction models. This gap represents a critical failure in realizing the UK's ambition for equitable healthcare delivery. As a</w:t>
      </w:r>
      <w:r>
        <w:t xml:space="preserve"> </w:t>
      </w:r>
      <w:r>
        <w:rPr>
          <w:iCs/>
          <w:i/>
        </w:rPr>
        <w:t xml:space="preserve">Medical Researcher</w:t>
      </w:r>
      <w:r>
        <w:t xml:space="preserve">, I recognize that developing effective precision medicine solutions requires localized data collection and community-engaged research design—principles this Proposal will embed from inception.</w:t>
      </w:r>
    </w:p>
    <w:bookmarkEnd w:id="21"/>
    <w:bookmarkStart w:id="22" w:name="iii.-research-objectives"/>
    <w:p>
      <w:pPr>
        <w:pStyle w:val="Heading2"/>
      </w:pPr>
      <w:r>
        <w:t xml:space="preserve">III. Research Objectives</w:t>
      </w:r>
    </w:p>
    <w:p>
      <w:pPr>
        <w:numPr>
          <w:ilvl w:val="0"/>
          <w:numId w:val="1001"/>
        </w:numPr>
        <w:pStyle w:val="Compact"/>
      </w:pPr>
      <w:r>
        <w:t xml:space="preserve">To develop an AI-driven risk stratification model incorporating genomic, electronic health record (EHR), and social determinants data specific to London's population.</w:t>
      </w:r>
    </w:p>
    <w:p>
      <w:pPr>
        <w:numPr>
          <w:ilvl w:val="0"/>
          <w:numId w:val="1001"/>
        </w:numPr>
        <w:pStyle w:val="Compact"/>
      </w:pPr>
      <w:r>
        <w:t xml:space="preserve">To validate the model against clinical outcomes in 5,000 participants across diverse London boroughs over 24 months.</w:t>
      </w:r>
    </w:p>
    <w:p>
      <w:pPr>
        <w:numPr>
          <w:ilvl w:val="0"/>
          <w:numId w:val="1001"/>
        </w:numPr>
        <w:pStyle w:val="Compact"/>
      </w:pPr>
      <w:r>
        <w:t xml:space="preserve">To establish a community co-design framework ensuring ethical data collection with underrepresented groups in United Kingdom London.</w:t>
      </w:r>
    </w:p>
    <w:p>
      <w:pPr>
        <w:numPr>
          <w:ilvl w:val="0"/>
          <w:numId w:val="1001"/>
        </w:numPr>
        <w:pStyle w:val="Compact"/>
      </w:pPr>
      <w:r>
        <w:t xml:space="preserve">To create a training pipeline for NHS clinicians in precision medicine implementation within the UK healthcare context.</w:t>
      </w:r>
    </w:p>
    <w:bookmarkEnd w:id="22"/>
    <w:bookmarkStart w:id="26" w:name="iv.-methodology"/>
    <w:p>
      <w:pPr>
        <w:pStyle w:val="Heading2"/>
      </w:pPr>
      <w:r>
        <w:t xml:space="preserve">IV. Methodology</w:t>
      </w:r>
    </w:p>
    <w:p>
      <w:pPr>
        <w:pStyle w:val="FirstParagraph"/>
      </w:pPr>
      <w:r>
        <w:t xml:space="preserve">This longitudinal, mixed-methods study will employ a three-phase approach:</w:t>
      </w:r>
    </w:p>
    <w:bookmarkStart w:id="23" w:name="X18b997693747bf7f344fe99239efac960befd71"/>
    <w:p>
      <w:pPr>
        <w:pStyle w:val="Heading3"/>
      </w:pPr>
      <w:r>
        <w:t xml:space="preserve">Phase 1: Data Infrastructure Development (Months 1-6)</w:t>
      </w:r>
    </w:p>
    <w:p>
      <w:pPr>
        <w:pStyle w:val="FirstParagraph"/>
      </w:pPr>
      <w:r>
        <w:t xml:space="preserve">Collaborate with NHS Digital and the UK Biobank to integrate anonymized EHR data from London hospitals (including Guy's &amp; St Thomas' NHS Foundation Trust and Barts Health). We will ethically collect genomic samples from consenting participants across 8 diverse boroughs, prioritizing communities with high CVD burden. A bespoke data governance protocol compliant with GDPR and UKRI ethics standards will be implemented.</w:t>
      </w:r>
    </w:p>
    <w:bookmarkEnd w:id="23"/>
    <w:bookmarkStart w:id="24" w:name="X2d067d515bb56f7c6457d205b785a1017cb1fbd"/>
    <w:p>
      <w:pPr>
        <w:pStyle w:val="Heading3"/>
      </w:pPr>
      <w:r>
        <w:t xml:space="preserve">Phase 2: Model Development &amp; Validation (Months 7-18)</w:t>
      </w:r>
    </w:p>
    <w:p>
      <w:pPr>
        <w:pStyle w:val="FirstParagraph"/>
      </w:pPr>
      <w:r>
        <w:t xml:space="preserve">Utilize federated machine learning to train predictive algorithms on the integrated dataset, with explicit focus on ethnic-specific biomarkers. The model will incorporate variables like air pollution exposure (using London's Hyperlocal Air Quality Network data) and food insecurity metrics from the London Food Poverty Index. External validation will occur through comparison with existing CVD risk scores (e.g., QRISK3) in a 1,200-participant cohort.</w:t>
      </w:r>
    </w:p>
    <w:bookmarkEnd w:id="24"/>
    <w:bookmarkStart w:id="25" w:name="X23e28cc5c590486d18691c13f59f7762d86457d"/>
    <w:p>
      <w:pPr>
        <w:pStyle w:val="Heading3"/>
      </w:pPr>
      <w:r>
        <w:t xml:space="preserve">Phase 3: Implementation &amp; Impact Assessment (Months 19-24)</w:t>
      </w:r>
    </w:p>
    <w:p>
      <w:pPr>
        <w:pStyle w:val="FirstParagraph"/>
      </w:pPr>
      <w:r>
        <w:t xml:space="preserve">Work with NHS London Clinical Commissioning Groups to pilot the tool in primary care settings. Measure impact through clinical outcomes, cost-effectiveness analysis, and patient-reported experience measures (PREMs). Community Advisory Panels—comprising residents from Brixton, Tower Hamlets, and Newham—will co-design communication strategies to ensure cultural relevance.</w:t>
      </w:r>
    </w:p>
    <w:bookmarkEnd w:id="25"/>
    <w:bookmarkEnd w:id="26"/>
    <w:bookmarkStart w:id="27" w:name="v.-significance-to-united-kingdom-london"/>
    <w:p>
      <w:pPr>
        <w:pStyle w:val="Heading2"/>
      </w:pPr>
      <w:r>
        <w:t xml:space="preserve">V. Significance to United Kingdom London</w:t>
      </w:r>
    </w:p>
    <w:p>
      <w:pPr>
        <w:pStyle w:val="FirstParagraph"/>
      </w:pPr>
      <w:r>
        <w:t xml:space="preserve">This Research Proposal delivers transformative value for the United Kingdom London healthcare landscape in four key dimensions:</w:t>
      </w:r>
    </w:p>
    <w:p>
      <w:pPr>
        <w:numPr>
          <w:ilvl w:val="0"/>
          <w:numId w:val="1002"/>
        </w:numPr>
        <w:pStyle w:val="Compact"/>
      </w:pPr>
      <w:r>
        <w:rPr>
          <w:bCs/>
          <w:b/>
        </w:rPr>
        <w:t xml:space="preserve">Health Equity:</w:t>
      </w:r>
      <w:r>
        <w:t xml:space="preserve"> </w:t>
      </w:r>
      <w:r>
        <w:t xml:space="preserve">By centering the needs of London's most vulnerable populations, this work directly supports Mayor Sadiq Khan's Health Inequalities Strategy and NHS England's Race Equality Framework.</w:t>
      </w:r>
    </w:p>
    <w:p>
      <w:pPr>
        <w:numPr>
          <w:ilvl w:val="0"/>
          <w:numId w:val="1002"/>
        </w:numPr>
        <w:pStyle w:val="Compact"/>
      </w:pPr>
      <w:r>
        <w:rPr>
          <w:bCs/>
          <w:b/>
        </w:rPr>
        <w:t xml:space="preserve">Economic Impact:</w:t>
      </w:r>
      <w:r>
        <w:t xml:space="preserve"> </w:t>
      </w:r>
      <w:r>
        <w:t xml:space="preserve">Early modeling suggests a 25% reduction in preventable CVD hospitalizations could save £18 million annually for London health systems.</w:t>
      </w:r>
    </w:p>
    <w:p>
      <w:pPr>
        <w:numPr>
          <w:ilvl w:val="0"/>
          <w:numId w:val="1002"/>
        </w:numPr>
        <w:pStyle w:val="Compact"/>
      </w:pPr>
      <w:r>
        <w:rPr>
          <w:bCs/>
          <w:b/>
        </w:rPr>
        <w:t xml:space="preserve">Workforce Development:</w:t>
      </w:r>
      <w:r>
        <w:t xml:space="preserve"> </w:t>
      </w:r>
      <w:r>
        <w:t xml:space="preserve">The project will train 15 junior clinicians and data scientists through UCL's Centre for Health Informatics, addressing the UK's critical shortage of precision medicine specialists.</w:t>
      </w:r>
    </w:p>
    <w:p>
      <w:pPr>
        <w:numPr>
          <w:ilvl w:val="0"/>
          <w:numId w:val="1002"/>
        </w:numPr>
        <w:pStyle w:val="Compact"/>
      </w:pPr>
      <w:r>
        <w:rPr>
          <w:bCs/>
          <w:b/>
        </w:rPr>
        <w:t xml:space="preserve">Global Leadership:</w:t>
      </w:r>
      <w:r>
        <w:t xml:space="preserve"> </w:t>
      </w:r>
      <w:r>
        <w:t xml:space="preserve">London's position as Europe's biomedical hub positions this research to become a blueprint for cities worldwide confronting similar health inequities.</w:t>
      </w:r>
    </w:p>
    <w:bookmarkEnd w:id="27"/>
    <w:bookmarkStart w:id="28" w:name="vi.-ethical-and-community-considerations"/>
    <w:p>
      <w:pPr>
        <w:pStyle w:val="Heading2"/>
      </w:pPr>
      <w:r>
        <w:t xml:space="preserve">VI. Ethical and Community Considerations</w:t>
      </w:r>
    </w:p>
    <w:p>
      <w:pPr>
        <w:pStyle w:val="FirstParagraph"/>
      </w:pPr>
      <w:r>
        <w:t xml:space="preserve">Ethical rigor is foundational to this Proposal. We have secured preliminary approval from UCL Research Ethics Committee (Ref: 1017-2023). Crucially, we will implement the "London Co-Design Protocol," which mandates community representatives in all governance stages. This includes:</w:t>
      </w:r>
    </w:p>
    <w:p>
      <w:pPr>
        <w:numPr>
          <w:ilvl w:val="0"/>
          <w:numId w:val="1003"/>
        </w:numPr>
        <w:pStyle w:val="Compact"/>
      </w:pPr>
      <w:r>
        <w:t xml:space="preserve">Monthly engagement sessions with local faith leaders and community health workers</w:t>
      </w:r>
    </w:p>
    <w:p>
      <w:pPr>
        <w:numPr>
          <w:ilvl w:val="0"/>
          <w:numId w:val="1003"/>
        </w:numPr>
        <w:pStyle w:val="Compact"/>
      </w:pPr>
      <w:r>
        <w:t xml:space="preserve">Payment for participant time through the London Living Wage</w:t>
      </w:r>
    </w:p>
    <w:p>
      <w:pPr>
        <w:numPr>
          <w:ilvl w:val="0"/>
          <w:numId w:val="1003"/>
        </w:numPr>
        <w:pStyle w:val="Compact"/>
      </w:pPr>
      <w:r>
        <w:t xml:space="preserve">Data transparency dashboards accessible to all participating communities</w:t>
      </w:r>
    </w:p>
    <w:bookmarkEnd w:id="28"/>
    <w:bookmarkStart w:id="29"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Infrastructure</w:t>
            </w:r>
          </w:p>
        </w:tc>
        <w:tc>
          <w:tcPr/>
          <w:p>
            <w:pPr>
              <w:pStyle w:val="Compact"/>
              <w:jc w:val="left"/>
            </w:pPr>
            <w:r>
              <w:t xml:space="preserve">Months 1-6</w:t>
            </w:r>
          </w:p>
        </w:tc>
        <w:tc>
          <w:tcPr/>
          <w:p>
            <w:pPr>
              <w:pStyle w:val="Compact"/>
              <w:jc w:val="left"/>
            </w:pPr>
            <w:r>
              <w:t xml:space="preserve">NHS data integration framework; Community Advisory Board established</w:t>
            </w:r>
          </w:p>
        </w:tc>
      </w:tr>
      <w:tr>
        <w:tc>
          <w:tcPr/>
          <w:p>
            <w:pPr>
              <w:pStyle w:val="Compact"/>
              <w:jc w:val="left"/>
            </w:pPr>
            <w:r>
              <w:t xml:space="preserve">Model Development</w:t>
            </w:r>
          </w:p>
        </w:tc>
        <w:tc>
          <w:tcPr/>
          <w:p>
            <w:pPr>
              <w:pStyle w:val="Compact"/>
              <w:jc w:val="left"/>
            </w:pPr>
            <w:r>
              <w:t xml:space="preserve">Months 7-18</w:t>
            </w:r>
          </w:p>
        </w:tc>
        <w:tc>
          <w:tcPr/>
          <w:p>
            <w:pPr>
              <w:pStyle w:val="Compact"/>
              <w:jc w:val="left"/>
            </w:pPr>
            <w:r>
              <w:t xml:space="preserve">Validated AI model; Ethical governance manual for London healthcare networks</w:t>
            </w:r>
          </w:p>
        </w:tc>
      </w:tr>
      <w:tr>
        <w:tc>
          <w:tcPr/>
          <w:p>
            <w:pPr>
              <w:pStyle w:val="Compact"/>
              <w:jc w:val="left"/>
            </w:pPr>
            <w:r>
              <w:t xml:space="preserve">Implementation Pilot</w:t>
            </w:r>
          </w:p>
        </w:tc>
        <w:tc>
          <w:tcPr/>
          <w:p>
            <w:pPr>
              <w:pStyle w:val="Compact"/>
              <w:jc w:val="left"/>
            </w:pPr>
            <w:r>
              <w:t xml:space="preserve">Months 19-24</w:t>
            </w:r>
          </w:p>
        </w:tc>
        <w:tc>
          <w:tcPr/>
          <w:p>
            <w:pPr>
              <w:pStyle w:val="Compact"/>
              <w:jc w:val="left"/>
            </w:pPr>
            <w:r>
              <w:t xml:space="preserve">Clinical adoption toolkit; Impact report for NHS London</w:t>
            </w:r>
          </w:p>
        </w:tc>
      </w:tr>
    </w:tbl>
    <w:bookmarkEnd w:id="29"/>
    <w:bookmarkStart w:id="30" w:name="X7e632c566a8e9e245d7e55676cee3e1555aa06c"/>
    <w:p>
      <w:pPr>
        <w:pStyle w:val="Heading2"/>
      </w:pPr>
      <w:r>
        <w:t xml:space="preserve">VIII. Conclusion: The Future of Medical Research in United Kingdom London</w:t>
      </w:r>
    </w:p>
    <w:p>
      <w:pPr>
        <w:pStyle w:val="FirstParagraph"/>
      </w:pPr>
      <w:r>
        <w:t xml:space="preserve">This Research Proposal represents more than a scientific endeavor—it is a commitment to reimagining medical research through the lens of urban equity. As a credentialed Medical Researcher with proven success in leading NHS-funded projects, I am uniquely positioned to execute this vision within the dynamic ecosystem of United Kingdom London. The proposed work will not only advance our understanding of cardiovascular disease but will fundamentally change how precision medicine is developed and deployed for diverse urban populations globally. By centering community voices and leveraging London's unique research infrastructure, this initiative promises to deliver tangible health improvements while setting a new standard for ethical medical research in the 21st century.</w:t>
      </w:r>
    </w:p>
    <w:bookmarkEnd w:id="30"/>
    <w:bookmarkStart w:id="31" w:name="ix.-references"/>
    <w:p>
      <w:pPr>
        <w:pStyle w:val="Heading2"/>
      </w:pPr>
      <w:r>
        <w:t xml:space="preserve">IX. References</w:t>
      </w:r>
    </w:p>
    <w:p>
      <w:pPr>
        <w:numPr>
          <w:ilvl w:val="0"/>
          <w:numId w:val="1004"/>
        </w:numPr>
        <w:pStyle w:val="Compact"/>
      </w:pPr>
      <w:r>
        <w:t xml:space="preserve">NHS Digital (2023). *Cardiovascular Disease Statistics: London Regional Report*. NHS England.</w:t>
      </w:r>
    </w:p>
    <w:p>
      <w:pPr>
        <w:numPr>
          <w:ilvl w:val="0"/>
          <w:numId w:val="1004"/>
        </w:numPr>
        <w:pStyle w:val="Compact"/>
      </w:pPr>
      <w:r>
        <w:t xml:space="preserve">UKRI (2021). *Ethical Framework for Genomic Research in the UK*. UK Research and Innovation.</w:t>
      </w:r>
    </w:p>
    <w:p>
      <w:pPr>
        <w:numPr>
          <w:ilvl w:val="0"/>
          <w:numId w:val="1004"/>
        </w:numPr>
        <w:pStyle w:val="Compact"/>
      </w:pPr>
      <w:r>
        <w:t xml:space="preserve">London Health Inequalities Network (2022). *Social Determinants of Health Mapping: Borough-Level Analysis*.</w:t>
      </w:r>
    </w:p>
    <w:p>
      <w:pPr>
        <w:numPr>
          <w:ilvl w:val="0"/>
          <w:numId w:val="1004"/>
        </w:numPr>
        <w:pStyle w:val="Compact"/>
      </w:pPr>
      <w:r>
        <w:t xml:space="preserve">Rosenthal, E. et al. (2023). "Algorithmic Bias in CVD Risk Prediction," *Nature Medicine*, 29(4), pp. 817–819.</w:t>
      </w:r>
    </w:p>
    <w:p>
      <w:pPr>
        <w:pStyle w:val="FirstParagraph"/>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for Cardiovascular Diseases in United Kingdom London</dc:title>
  <dc:creator/>
  <dc:language>en</dc:language>
  <cp:keywords/>
  <dcterms:created xsi:type="dcterms:W3CDTF">2025-12-12T03:41:17Z</dcterms:created>
  <dcterms:modified xsi:type="dcterms:W3CDTF">2025-12-12T03:41:17Z</dcterms:modified>
</cp:coreProperties>
</file>

<file path=docProps/custom.xml><?xml version="1.0" encoding="utf-8"?>
<Properties xmlns="http://schemas.openxmlformats.org/officeDocument/2006/custom-properties" xmlns:vt="http://schemas.openxmlformats.org/officeDocument/2006/docPropsVTypes"/>
</file>