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Forecasting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Jakarta,</w:t>
      </w:r>
      <w:r>
        <w:t xml:space="preserve"> </w:t>
      </w:r>
      <w:r>
        <w:t xml:space="preserve">Indonesia</w:t>
      </w:r>
    </w:p>
    <w:bookmarkStart w:id="28" w:name="X80bfe72a8919046dfaec44d9eb23106fe281f4f"/>
    <w:p>
      <w:pPr>
        <w:pStyle w:val="Heading1"/>
      </w:pPr>
      <w:r>
        <w:t xml:space="preserve">Research Proposal: Enhancing Urban Weather Prediction Systems for Jakarta, Indonesia Through Advanced Meteorological Research</w:t>
      </w:r>
    </w:p>
    <w:bookmarkStart w:id="20" w:name="introduction-and-problem-statement"/>
    <w:p>
      <w:pPr>
        <w:pStyle w:val="Heading2"/>
      </w:pPr>
      <w:r>
        <w:t xml:space="preserve">1. Introduction and Problem Statement</w:t>
      </w:r>
    </w:p>
    <w:p>
      <w:pPr>
        <w:pStyle w:val="FirstParagraph"/>
      </w:pPr>
      <w:r>
        <w:t xml:space="preserve">Jakarta, the bustling capital of</w:t>
      </w:r>
      <w:r>
        <w:t xml:space="preserve"> </w:t>
      </w:r>
      <w:r>
        <w:rPr>
          <w:bCs/>
          <w:b/>
        </w:rPr>
        <w:t xml:space="preserve">Indonesia Jakarta</w:t>
      </w:r>
      <w:r>
        <w:t xml:space="preserve">, faces an escalating crisis driven by extreme weather events intensified by climate change. As one of the world's fastest-sinking megacities, Jakarta experiences devastating annual floods, heatwaves exceeding 40°C, and erratic monsoon patterns that disrupt infrastructure, displace populations, and threaten economic stability. Current meteorological models fail to adequately capture Jakarta’s unique urban microclimate due to sparse sensor networks and outdated data assimilation techniques. This gap directly impacts disaster preparedness efforts by local authorities. A specialized</w:t>
      </w:r>
      <w:r>
        <w:t xml:space="preserve"> </w:t>
      </w:r>
      <w:r>
        <w:rPr>
          <w:bCs/>
          <w:b/>
        </w:rPr>
        <w:t xml:space="preserve">Meteorologist</w:t>
      </w:r>
      <w:r>
        <w:t xml:space="preserve"> </w:t>
      </w:r>
      <w:r>
        <w:t xml:space="preserve">is urgently needed to develop hyper-localized forecasting systems tailored for Jakarta’s complex geography, dense urban fabric, and rapid environmental changes. This</w:t>
      </w:r>
      <w:r>
        <w:t xml:space="preserve"> </w:t>
      </w:r>
      <w:r>
        <w:rPr>
          <w:bCs/>
          <w:b/>
        </w:rPr>
        <w:t xml:space="preserve">Research Proposal</w:t>
      </w:r>
      <w:r>
        <w:t xml:space="preserve"> </w:t>
      </w:r>
      <w:r>
        <w:t xml:space="preserve">outlines a critical study to bridge this scientific void and empower Jakarta with actionable weather intelligence.</w:t>
      </w:r>
    </w:p>
    <w:bookmarkEnd w:id="20"/>
    <w:bookmarkStart w:id="21" w:name="research-objectives"/>
    <w:p>
      <w:pPr>
        <w:pStyle w:val="Heading2"/>
      </w:pPr>
      <w:r>
        <w:t xml:space="preserve">2. Research Objectives</w:t>
      </w:r>
    </w:p>
    <w:p>
      <w:pPr>
        <w:pStyle w:val="FirstParagraph"/>
      </w:pPr>
      <w:r>
        <w:t xml:space="preserve">This project aims to establish the first comprehensive meteorological research framework for Jakarta through three core objectives:</w:t>
      </w:r>
    </w:p>
    <w:p>
      <w:pPr>
        <w:numPr>
          <w:ilvl w:val="0"/>
          <w:numId w:val="1001"/>
        </w:numPr>
        <w:pStyle w:val="Compact"/>
      </w:pPr>
      <w:r>
        <w:t xml:space="preserve">To develop high-resolution (500m x 500m) urban weather prediction models integrating real-time data from Jakarta’s evolving infrastructure and hydrological networks.</w:t>
      </w:r>
    </w:p>
    <w:p>
      <w:pPr>
        <w:numPr>
          <w:ilvl w:val="0"/>
          <w:numId w:val="1001"/>
        </w:numPr>
        <w:pStyle w:val="Compact"/>
      </w:pPr>
      <w:r>
        <w:t xml:space="preserve">To quantify the relationship between Jakarta’s subsidence, urban heat island intensity, and precipitation patterns through targeted field studies conducted by a dedicated</w:t>
      </w:r>
      <w:r>
        <w:t xml:space="preserve"> </w:t>
      </w:r>
      <w:r>
        <w:rPr>
          <w:bCs/>
          <w:b/>
        </w:rPr>
        <w:t xml:space="preserve">Meteorologist</w:t>
      </w:r>
      <w:r>
        <w:t xml:space="preserve">.</w:t>
      </w:r>
    </w:p>
    <w:p>
      <w:pPr>
        <w:numPr>
          <w:ilvl w:val="0"/>
          <w:numId w:val="1001"/>
        </w:numPr>
        <w:pStyle w:val="Compact"/>
      </w:pPr>
      <w:r>
        <w:t xml:space="preserve">To create a publicly accessible early-warning system for extreme weather events specifically calibrated for Jakarta’s flood-prone zones (e.g., Cipinang, Marunda) using Indonesia-specific climate data.</w:t>
      </w:r>
    </w:p>
    <w:bookmarkEnd w:id="21"/>
    <w:bookmarkStart w:id="22" w:name="Xa365020b64a027fae47dbde3d7162ae9477a90b"/>
    <w:p>
      <w:pPr>
        <w:pStyle w:val="Heading2"/>
      </w:pPr>
      <w:r>
        <w:t xml:space="preserve">3. Literature Review and Critical Gap Analysis</w:t>
      </w:r>
    </w:p>
    <w:p>
      <w:pPr>
        <w:pStyle w:val="FirstParagraph"/>
      </w:pPr>
      <w:r>
        <w:t xml:space="preserve">Existing meteorological research in</w:t>
      </w:r>
      <w:r>
        <w:t xml:space="preserve"> </w:t>
      </w:r>
      <w:r>
        <w:rPr>
          <w:bCs/>
          <w:b/>
        </w:rPr>
        <w:t xml:space="preserve">Indonesia Jakarta</w:t>
      </w:r>
      <w:r>
        <w:t xml:space="preserve"> </w:t>
      </w:r>
      <w:r>
        <w:t xml:space="preserve">remains limited to broad regional forecasts by the Indonesian Agency for Meteorology, Climatology, and Geophysics (BMKG). Studies such as those by Susanto et al. (2021) identify Jakarta’s sinking land as a key flood multiplier but lack granular atmospheric data. Crucially, no research has deployed mobile meteorological stations across Jakarta’s diverse urban zones to capture micro-scale variations in humidity, wind shear, and convective activity that trigger sudden flash floods. This gap is critical: during the 2020 Jakarta floods (which displaced 350,000 residents), existing models underestimated rainfall intensity by 35% due to inadequate terrain representation. A</w:t>
      </w:r>
      <w:r>
        <w:t xml:space="preserve"> </w:t>
      </w:r>
      <w:r>
        <w:rPr>
          <w:bCs/>
          <w:b/>
        </w:rPr>
        <w:t xml:space="preserve">Meteorologist</w:t>
      </w:r>
      <w:r>
        <w:t xml:space="preserve"> </w:t>
      </w:r>
      <w:r>
        <w:t xml:space="preserve">must address this by combining remote sensing with ground-truthing across Jakarta’s unique environmental gradients—from coastal mangroves to central business districts.</w:t>
      </w:r>
    </w:p>
    <w:bookmarkEnd w:id="22"/>
    <w:bookmarkStart w:id="23" w:name="X77089f6d505e104ef83346a205aa52208c0105a"/>
    <w:p>
      <w:pPr>
        <w:pStyle w:val="Heading2"/>
      </w:pPr>
      <w:r>
        <w:t xml:space="preserve">4. Methodology: A Meteorologist’s Field-Driven Approach</w:t>
      </w:r>
    </w:p>
    <w:p>
      <w:pPr>
        <w:pStyle w:val="FirstParagraph"/>
      </w:pPr>
      <w:r>
        <w:t xml:space="preserve">This research employs a three-phase methodology led by a specialist</w:t>
      </w:r>
      <w:r>
        <w:t xml:space="preserve"> </w:t>
      </w:r>
      <w:r>
        <w:rPr>
          <w:bCs/>
          <w:b/>
        </w:rPr>
        <w:t xml:space="preserve">Meteorologist</w:t>
      </w:r>
      <w:r>
        <w:t xml:space="preserve">:</w:t>
      </w:r>
    </w:p>
    <w:p>
      <w:pPr>
        <w:numPr>
          <w:ilvl w:val="0"/>
          <w:numId w:val="1002"/>
        </w:numPr>
        <w:pStyle w:val="Compact"/>
      </w:pPr>
      <w:r>
        <w:rPr>
          <w:bCs/>
          <w:b/>
        </w:rPr>
        <w:t xml:space="preserve">Phase 1: Data Infrastructure Enhancement (Months 1-6)</w:t>
      </w:r>
      <w:r>
        <w:t xml:space="preserve">: Deploy 50 low-cost IoT weather sensors across Jakarta’s flood hotspots and high-density zones. Collaborate with local universities (e.g., University of Indonesia) to integrate data from BMKG stations, satellite rainfall estimates (TRMM/GPM), and real-time drainage monitoring systems.</w:t>
      </w:r>
    </w:p>
    <w:p>
      <w:pPr>
        <w:numPr>
          <w:ilvl w:val="0"/>
          <w:numId w:val="1002"/>
        </w:numPr>
        <w:pStyle w:val="Compact"/>
      </w:pPr>
      <w:r>
        <w:rPr>
          <w:bCs/>
          <w:b/>
        </w:rPr>
        <w:t xml:space="preserve">Phase 2: Urban Microclimate Field Studies (Months 7-12)</w:t>
      </w:r>
      <w:r>
        <w:t xml:space="preserve">: Conduct intensive field campaigns using mobile weather labs to measure temperature differentials, humidity gradients, and wind patterns in zones with varying land cover (e.g., concrete vs. green spaces). The</w:t>
      </w:r>
      <w:r>
        <w:t xml:space="preserve"> </w:t>
      </w:r>
      <w:r>
        <w:rPr>
          <w:bCs/>
          <w:b/>
        </w:rPr>
        <w:t xml:space="preserve">Meteorologist</w:t>
      </w:r>
      <w:r>
        <w:t xml:space="preserve"> </w:t>
      </w:r>
      <w:r>
        <w:t xml:space="preserve">will analyze how Jakarta’s subsidence rate (&gt;10cm/year) alters local convection cycles.</w:t>
      </w:r>
    </w:p>
    <w:p>
      <w:pPr>
        <w:numPr>
          <w:ilvl w:val="0"/>
          <w:numId w:val="1002"/>
        </w:numPr>
        <w:pStyle w:val="Compact"/>
      </w:pPr>
      <w:r>
        <w:rPr>
          <w:bCs/>
          <w:b/>
        </w:rPr>
        <w:t xml:space="preserve">Phase 3: Model Development &amp; Validation (Months 13-24)</w:t>
      </w:r>
      <w:r>
        <w:t xml:space="preserve">: Refine the Weather Research and Forecasting (WRF) model using collected data. Train machine learning algorithms to predict extreme rainfall events with &gt;85% accuracy for Jakarta-specific scenarios, validated against historical flood records.</w:t>
      </w:r>
    </w:p>
    <w:bookmarkEnd w:id="23"/>
    <w:bookmarkStart w:id="24" w:name="X9cab86d249face11f3a99cd8ba0fbb2dcf04cc7"/>
    <w:p>
      <w:pPr>
        <w:pStyle w:val="Heading2"/>
      </w:pPr>
      <w:r>
        <w:t xml:space="preserve">5. Expected Outcomes and Impact for Indonesia Jakarta</w:t>
      </w:r>
    </w:p>
    <w:p>
      <w:pPr>
        <w:pStyle w:val="FirstParagraph"/>
      </w:pPr>
      <w:r>
        <w:t xml:space="preserve">The successful execution of this</w:t>
      </w:r>
      <w:r>
        <w:t xml:space="preserve"> </w:t>
      </w:r>
      <w:r>
        <w:rPr>
          <w:bCs/>
          <w:b/>
        </w:rPr>
        <w:t xml:space="preserve">Research Proposal</w:t>
      </w:r>
      <w:r>
        <w:t xml:space="preserve"> </w:t>
      </w:r>
      <w:r>
        <w:t xml:space="preserve">will yield:</w:t>
      </w:r>
    </w:p>
    <w:p>
      <w:pPr>
        <w:numPr>
          <w:ilvl w:val="0"/>
          <w:numId w:val="1003"/>
        </w:numPr>
        <w:pStyle w:val="Compact"/>
      </w:pPr>
      <w:r>
        <w:t xml:space="preserve">A publicly available Jakarta Urban Weather Dashboard (JUWD) providing 6-hour lead-time alerts for flash floods, accessible via mobile apps used by &gt;5 million residents.</w:t>
      </w:r>
    </w:p>
    <w:p>
      <w:pPr>
        <w:numPr>
          <w:ilvl w:val="0"/>
          <w:numId w:val="1003"/>
        </w:numPr>
        <w:pStyle w:val="Compact"/>
      </w:pPr>
      <w:r>
        <w:t xml:space="preserve">Publishable findings on how Jakarta’s geophysical subsidence directly influences local storm intensity—a first for Southeast Asian megacities.</w:t>
      </w:r>
    </w:p>
    <w:p>
      <w:pPr>
        <w:numPr>
          <w:ilvl w:val="0"/>
          <w:numId w:val="1003"/>
        </w:numPr>
        <w:pStyle w:val="Compact"/>
      </w:pPr>
      <w:r>
        <w:t xml:space="preserve">Training modules for BMKG staff and local disaster management units (BPBD) on interpreting hyper-local meteorological data, enhancing Indonesia’s national resilience capacity.</w:t>
      </w:r>
    </w:p>
    <w:p>
      <w:pPr>
        <w:pStyle w:val="FirstParagraph"/>
      </w:pPr>
      <w:r>
        <w:t xml:space="preserve">Crucially, these outputs will directly support Jakarta’s National Capital Region Development Plan (RTRW), which prioritizes climate adaptation. For example, optimized flood predictions could reduce emergency response times by 40%—saving lives and mitigating the $2 billion annual economic losses from weather-related disruptions cited by the World Bank.</w:t>
      </w:r>
    </w:p>
    <w:bookmarkEnd w:id="24"/>
    <w:bookmarkStart w:id="25" w:name="Xb86d2cff800929af94026a2c8668d1e4710bb1c"/>
    <w:p>
      <w:pPr>
        <w:pStyle w:val="Heading2"/>
      </w:pPr>
      <w:r>
        <w:t xml:space="preserve">6. Significance of Meteorological Research in Indonesia Jakarta</w:t>
      </w:r>
    </w:p>
    <w:p>
      <w:pPr>
        <w:pStyle w:val="FirstParagraph"/>
      </w:pPr>
      <w:r>
        <w:t xml:space="preserve">This study transcends academic inquiry; it is a matter of urban survival for</w:t>
      </w:r>
      <w:r>
        <w:t xml:space="preserve"> </w:t>
      </w:r>
      <w:r>
        <w:rPr>
          <w:bCs/>
          <w:b/>
        </w:rPr>
        <w:t xml:space="preserve">Indonesia Jakarta</w:t>
      </w:r>
      <w:r>
        <w:t xml:space="preserve">. As a</w:t>
      </w:r>
      <w:r>
        <w:t xml:space="preserve"> </w:t>
      </w:r>
      <w:r>
        <w:rPr>
          <w:bCs/>
          <w:b/>
        </w:rPr>
        <w:t xml:space="preserve">Meteorologist</w:t>
      </w:r>
      <w:r>
        <w:t xml:space="preserve">, I am positioned to translate complex atmospheric science into actionable tools for communities at risk. Jakarta’s vulnerability is not merely climatic—it stems from the interplay between human development and weather systems. By focusing exclusively on Jakarta, this research avoids generic approaches that fail in dense urban contexts. It aligns with Indonesia’s 2025 National Climate Change Action Plan (RAN-GRK) target of "building climate-resilient cities," positioning Jakarta as a model for Southeast Asia.</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Needed</w:t>
            </w:r>
          </w:p>
        </w:tc>
      </w:tr>
      <w:tr>
        <w:tc>
          <w:tcPr/>
          <w:p>
            <w:pPr>
              <w:pStyle w:val="Compact"/>
              <w:jc w:val="left"/>
            </w:pPr>
            <w:r>
              <w:t xml:space="preserve">Data Infrastructure Setup</w:t>
            </w:r>
          </w:p>
        </w:tc>
        <w:tc>
          <w:tcPr/>
          <w:p>
            <w:pPr>
              <w:pStyle w:val="Compact"/>
              <w:jc w:val="left"/>
            </w:pPr>
            <w:r>
              <w:t xml:space="preserve">Months 1-6</w:t>
            </w:r>
          </w:p>
        </w:tc>
        <w:tc>
          <w:tcPr/>
          <w:p>
            <w:pPr>
              <w:pStyle w:val="Compact"/>
              <w:jc w:val="left"/>
            </w:pPr>
            <w:r>
              <w:t xml:space="preserve">$120,000 for sensors, data storage; partnerships with UI &amp; BMKG</w:t>
            </w:r>
          </w:p>
        </w:tc>
      </w:tr>
      <w:tr>
        <w:tc>
          <w:tcPr/>
          <w:p>
            <w:pPr>
              <w:pStyle w:val="Compact"/>
              <w:jc w:val="left"/>
            </w:pPr>
            <w:r>
              <w:t xml:space="preserve">Field Campaign Execution</w:t>
            </w:r>
          </w:p>
        </w:tc>
        <w:tc>
          <w:tcPr/>
          <w:p>
            <w:pPr>
              <w:pStyle w:val="Compact"/>
              <w:jc w:val="left"/>
            </w:pPr>
            <w:r>
              <w:t xml:space="preserve">Months 7-12</w:t>
            </w:r>
          </w:p>
        </w:tc>
        <w:tc>
          <w:tcPr/>
          <w:p>
            <w:pPr>
              <w:pStyle w:val="Compact"/>
              <w:jc w:val="left"/>
            </w:pPr>
            <w:r>
              <w:t xml:space="preserve">$85,000 for mobile lab operations; local field assistant team (15 personnel)</w:t>
            </w:r>
          </w:p>
        </w:tc>
      </w:tr>
      <w:tr>
        <w:tc>
          <w:tcPr/>
          <w:p>
            <w:pPr>
              <w:pStyle w:val="Compact"/>
              <w:jc w:val="left"/>
            </w:pPr>
            <w:r>
              <w:t xml:space="preserve">Model Development &amp; Deployment</w:t>
            </w:r>
          </w:p>
        </w:tc>
        <w:tc>
          <w:tcPr/>
          <w:p>
            <w:pPr>
              <w:pStyle w:val="Compact"/>
              <w:jc w:val="left"/>
            </w:pPr>
            <w:r>
              <w:t xml:space="preserve">Months 13-24</w:t>
            </w:r>
          </w:p>
        </w:tc>
        <w:tc>
          <w:tcPr/>
          <w:p>
            <w:pPr>
              <w:pStyle w:val="Compact"/>
              <w:jc w:val="left"/>
            </w:pPr>
            <w:r>
              <w:t xml:space="preserve">$95,000 for computational resources; software licensing</w:t>
            </w:r>
          </w:p>
        </w:tc>
      </w:tr>
    </w:tbl>
    <w:bookmarkEnd w:id="26"/>
    <w:bookmarkStart w:id="27" w:name="X097c5d70b7425766f86fc22abd900d9282b2a85"/>
    <w:p>
      <w:pPr>
        <w:pStyle w:val="Heading2"/>
      </w:pPr>
      <w:r>
        <w:t xml:space="preserve">8. Conclusion: A Call to Action for Jakarta’s Meteorological Future</w:t>
      </w:r>
    </w:p>
    <w:p>
      <w:pPr>
        <w:pStyle w:val="FirstParagraph"/>
      </w:pPr>
      <w:r>
        <w:t xml:space="preserve">Jakarta cannot afford to wait for weather disasters. This</w:t>
      </w:r>
      <w:r>
        <w:t xml:space="preserve"> </w:t>
      </w:r>
      <w:r>
        <w:rPr>
          <w:bCs/>
          <w:b/>
        </w:rPr>
        <w:t xml:space="preserve">Research Proposal</w:t>
      </w:r>
      <w:r>
        <w:t xml:space="preserve">, spearheaded by a dedicated</w:t>
      </w:r>
      <w:r>
        <w:t xml:space="preserve"> </w:t>
      </w:r>
      <w:r>
        <w:rPr>
          <w:bCs/>
          <w:b/>
        </w:rPr>
        <w:t xml:space="preserve">Meteorologist</w:t>
      </w:r>
      <w:r>
        <w:t xml:space="preserve">, provides a scientifically rigorous, locally grounded pathway to transform meteorological data into life-saving tools. By centering our work on the specific atmospheric dynamics of</w:t>
      </w:r>
      <w:r>
        <w:t xml:space="preserve"> </w:t>
      </w:r>
      <w:r>
        <w:rPr>
          <w:bCs/>
          <w:b/>
        </w:rPr>
        <w:t xml:space="preserve">Indonesia Jakarta</w:t>
      </w:r>
      <w:r>
        <w:t xml:space="preserve">, we move beyond generic climate science toward urban resilience that saves lives and secures the city’s future. We request support to implement this research—because in a city where rain can mean ruin, accurate forecasting is not just science; it is sovereignty over our own weather.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Forecasting for Urban Resilience in Jakarta, Indonesia</dc:title>
  <dc:creator/>
  <cp:keywords/>
  <dcterms:created xsi:type="dcterms:W3CDTF">2025-12-11T13:55:49Z</dcterms:created>
  <dcterms:modified xsi:type="dcterms:W3CDTF">2025-12-11T13:55:49Z</dcterms:modified>
</cp:coreProperties>
</file>

<file path=docProps/custom.xml><?xml version="1.0" encoding="utf-8"?>
<Properties xmlns="http://schemas.openxmlformats.org/officeDocument/2006/custom-properties" xmlns:vt="http://schemas.openxmlformats.org/officeDocument/2006/docPropsVTypes"/>
</file>