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Midwifery</w:t>
      </w:r>
      <w:r>
        <w:t xml:space="preserve"> </w:t>
      </w:r>
      <w:r>
        <w:t xml:space="preserve">Practice</w:t>
      </w:r>
      <w:r>
        <w:t xml:space="preserve"> </w:t>
      </w:r>
      <w:r>
        <w:t xml:space="preserve">and</w:t>
      </w:r>
      <w:r>
        <w:t xml:space="preserve"> </w:t>
      </w:r>
      <w:r>
        <w:t xml:space="preserve">Maternal</w:t>
      </w:r>
      <w:r>
        <w:t xml:space="preserve"> </w:t>
      </w:r>
      <w:r>
        <w:t xml:space="preserve">Health</w:t>
      </w:r>
      <w:r>
        <w:t xml:space="preserve"> </w:t>
      </w:r>
      <w:r>
        <w:t xml:space="preserve">Outcomes</w:t>
      </w:r>
      <w:r>
        <w:t xml:space="preserve"> </w:t>
      </w:r>
      <w:r>
        <w:t xml:space="preserve">in</w:t>
      </w:r>
      <w:r>
        <w:t xml:space="preserve"> </w:t>
      </w:r>
      <w:r>
        <w:t xml:space="preserve">Melbourne,</w:t>
      </w:r>
      <w:r>
        <w:t xml:space="preserve"> </w:t>
      </w:r>
      <w:r>
        <w:t xml:space="preserve">Australia</w:t>
      </w:r>
    </w:p>
    <w:bookmarkStart w:id="29" w:name="X8573bb64fa1fdaf9d3b199241da9ce17a3b6351"/>
    <w:p>
      <w:pPr>
        <w:pStyle w:val="Heading1"/>
      </w:pPr>
      <w:r>
        <w:t xml:space="preserve">Research Proposal: Enhancing Midwifery-Led Care Models for Optimal Maternal Health in Urban Melbourne, Australia</w:t>
      </w:r>
    </w:p>
    <w:bookmarkStart w:id="20" w:name="introduction-and-background"/>
    <w:p>
      <w:pPr>
        <w:pStyle w:val="Heading2"/>
      </w:pPr>
      <w:r>
        <w:t xml:space="preserve">1. Introduction and Background</w:t>
      </w:r>
    </w:p>
    <w:p>
      <w:pPr>
        <w:pStyle w:val="FirstParagraph"/>
      </w:pPr>
      <w:r>
        <w:t xml:space="preserve">In the dynamic healthcare landscape of Australia, midwifery stands as a cornerstone of maternal and newborn wellbeing. With Melbourne emerging as Australia's most populous city (over 5 million residents) and cultural hub, the demand for high-quality, culturally safe midwifery services has intensified. Despite the National Midwifery Strategy (2019-2030) prioritizing continuity of care, Melbourne's urban environment presents unique challenges—including socioeconomic diversity, geographic barriers in outer suburbs, and rising rates of complex pregnancies—that strain existing models. Current data indicates that only 45% of women in Melbourne access midwife-led care during pregnancy (Victorian Health Department, 2023), while maternal morbidity rates remain above the national average for certain demographics. This research proposal addresses a critical gap: how can Melbourne's midwifery workforce adapt to deliver equitable, evidence-based care across its diverse urban population? As Australia's premier city for healthcare innovation, Melbourne offers an ideal setting to develop scalable models that could transform midwifery practice nationally.</w:t>
      </w:r>
    </w:p>
    <w:bookmarkEnd w:id="20"/>
    <w:bookmarkStart w:id="21" w:name="problem-statement"/>
    <w:p>
      <w:pPr>
        <w:pStyle w:val="Heading2"/>
      </w:pPr>
      <w:r>
        <w:t xml:space="preserve">2. Problem Statement</w:t>
      </w:r>
    </w:p>
    <w:p>
      <w:pPr>
        <w:pStyle w:val="FirstParagraph"/>
      </w:pPr>
      <w:r>
        <w:t xml:space="preserve">Melbourne's midwifery sector faces three interconnected challenges: (1) Fragmented care pathways leading to 30% of women experiencing unmet needs in perinatal support (ABS, 2023); (2) Disparities in access for culturally and linguistically diverse (CALD) communities, where only 28% receive culturally competent midwifery services; and (3) Workforce shortages exacerbated by aging practitioners—41% of Melbourne-based midwives are over 50. These issues directly impact Australia's maternal health targets under the National Health Priority Areas framework. Without urgent intervention, Melbourne risks falling short of its commitment to achieving the WHO's goal of universal access to quality midwifery care by 2030. This study positions</w:t>
      </w:r>
      <w:r>
        <w:t xml:space="preserve"> </w:t>
      </w:r>
      <w:r>
        <w:rPr>
          <w:bCs/>
          <w:b/>
        </w:rPr>
        <w:t xml:space="preserve">midwife</w:t>
      </w:r>
      <w:r>
        <w:t xml:space="preserve"> </w:t>
      </w:r>
      <w:r>
        <w:t xml:space="preserve">as the pivotal professional whose role must be redefined within Melbourne’s urban context.</w:t>
      </w:r>
    </w:p>
    <w:bookmarkEnd w:id="21"/>
    <w:bookmarkStart w:id="22" w:name="research-objectives-and-questions"/>
    <w:p>
      <w:pPr>
        <w:pStyle w:val="Heading2"/>
      </w:pPr>
      <w:r>
        <w:t xml:space="preserve">3. Research Objectives and Questions</w:t>
      </w:r>
    </w:p>
    <w:p>
      <w:pPr>
        <w:pStyle w:val="FirstParagraph"/>
      </w:pPr>
      <w:r>
        <w:t xml:space="preserve">This study aims to develop and evaluate a culturally responsive midwifery framework tailored for Melbourne. Primary objectives include:</w:t>
      </w:r>
    </w:p>
    <w:p>
      <w:pPr>
        <w:numPr>
          <w:ilvl w:val="0"/>
          <w:numId w:val="1001"/>
        </w:numPr>
        <w:pStyle w:val="Compact"/>
      </w:pPr>
      <w:r>
        <w:t xml:space="preserve">Mapping current midwifery service delivery across Melbourne’s 31 local government areas to identify accessibility gaps.</w:t>
      </w:r>
    </w:p>
    <w:p>
      <w:pPr>
        <w:numPr>
          <w:ilvl w:val="0"/>
          <w:numId w:val="1001"/>
        </w:numPr>
        <w:pStyle w:val="Compact"/>
      </w:pPr>
      <w:r>
        <w:t xml:space="preserve">Evaluating the impact of continuity-of-care models on maternal health outcomes (e.g., rates of intervention, satisfaction) among CALD populations.</w:t>
      </w:r>
    </w:p>
    <w:p>
      <w:pPr>
        <w:numPr>
          <w:ilvl w:val="0"/>
          <w:numId w:val="1001"/>
        </w:numPr>
        <w:pStyle w:val="Compact"/>
      </w:pPr>
      <w:r>
        <w:t xml:space="preserve">Co-designing a scalable midwifery practice model with stakeholders including Melbourne-based midwives, Indigenous health leaders, and women from priority communities.</w:t>
      </w:r>
    </w:p>
    <w:p>
      <w:pPr>
        <w:pStyle w:val="FirstParagraph"/>
      </w:pPr>
      <w:r>
        <w:t xml:space="preserve">Key research questions:</w:t>
      </w:r>
    </w:p>
    <w:p>
      <w:pPr>
        <w:numPr>
          <w:ilvl w:val="0"/>
          <w:numId w:val="1002"/>
        </w:numPr>
        <w:pStyle w:val="Compact"/>
      </w:pPr>
      <w:r>
        <w:t xml:space="preserve">How do socioeconomic status and cultural background influence access to midwife-led care in Melbourne?</w:t>
      </w:r>
    </w:p>
    <w:p>
      <w:pPr>
        <w:numPr>
          <w:ilvl w:val="0"/>
          <w:numId w:val="1002"/>
        </w:numPr>
        <w:pStyle w:val="Compact"/>
      </w:pPr>
      <w:r>
        <w:t xml:space="preserve">What specific support systems are required to enhance midwives’ capacity to provide trauma-informed, culturally safe care in urban settings?</w:t>
      </w:r>
    </w:p>
    <w:p>
      <w:pPr>
        <w:numPr>
          <w:ilvl w:val="0"/>
          <w:numId w:val="1002"/>
        </w:numPr>
        <w:pStyle w:val="Compact"/>
      </w:pPr>
      <w:r>
        <w:t xml:space="preserve">Can a community-integrated midwifery model reduce disparities in perinatal outcomes among Melbourne’s most vulnerable populations?</w:t>
      </w:r>
    </w:p>
    <w:bookmarkEnd w:id="22"/>
    <w:bookmarkStart w:id="23" w:name="Xe91bab83d6b69d21e4bb1a0d13ed4bbd8214f4c"/>
    <w:p>
      <w:pPr>
        <w:pStyle w:val="Heading2"/>
      </w:pPr>
      <w:r>
        <w:t xml:space="preserve">4. Literature Review Context (Australia Melbourne Focus)</w:t>
      </w:r>
    </w:p>
    <w:p>
      <w:pPr>
        <w:pStyle w:val="FirstParagraph"/>
      </w:pPr>
      <w:r>
        <w:t xml:space="preserve">Existing Australian research highlights midwifery's positive impact on reducing unnecessary interventions (e.g., 35% lower caesarean rates in continuity-of-care models; AIHW, 2022). However, studies from Sydney and Brisbane do not adequately address Melbourne’s unique urban fabric. Recent Victorian evidence reveals that 68% of midwives in Melbourne report burnout due to administrative burdens (MJA, 2023), while only 15% of practices integrate digital tools for remote consultation—a gap critical in Melbourne’s sprawling suburbs. International models (e.g., New Zealand's "Whānau Ora") offer valuable insights but require adaptation to Australia’s public-private healthcare mix. Crucially, no study has examined how Melbourne’s specific cultural mosaic—including large Vietnamese, Arabic, and Indigenous populations—shapes midwifery service needs. This research directly addresses the call by the Australian College of Midwives (ACM) for context-specific frameworks in metropolitan settings.</w:t>
      </w:r>
    </w:p>
    <w:bookmarkEnd w:id="23"/>
    <w:bookmarkStart w:id="24" w:name="methodology"/>
    <w:p>
      <w:pPr>
        <w:pStyle w:val="Heading2"/>
      </w:pPr>
      <w:r>
        <w:t xml:space="preserve">5. Methodology</w:t>
      </w:r>
    </w:p>
    <w:p>
      <w:pPr>
        <w:pStyle w:val="FirstParagraph"/>
      </w:pPr>
      <w:r>
        <w:t xml:space="preserve">A mixed-methods approach will be employed over 18 months, centered on Melbourne's healthcare ecosystem:</w:t>
      </w:r>
    </w:p>
    <w:p>
      <w:pPr>
        <w:numPr>
          <w:ilvl w:val="0"/>
          <w:numId w:val="1003"/>
        </w:numPr>
        <w:pStyle w:val="Compact"/>
      </w:pPr>
      <w:r>
        <w:rPr>
          <w:bCs/>
          <w:b/>
        </w:rPr>
        <w:t xml:space="preserve">Phase 1 (Months 1-4):</w:t>
      </w:r>
      <w:r>
        <w:t xml:space="preserve"> </w:t>
      </w:r>
      <w:r>
        <w:t xml:space="preserve">Quantitative analysis of Victorian perinatal data (2020-2023) to map service access gaps using GIS mapping across Melbourne’s suburbs. Statistical tools will correlate demographic factors with care utilization.</w:t>
      </w:r>
    </w:p>
    <w:p>
      <w:pPr>
        <w:numPr>
          <w:ilvl w:val="0"/>
          <w:numId w:val="1003"/>
        </w:numPr>
        <w:pStyle w:val="Compact"/>
      </w:pPr>
      <w:r>
        <w:rPr>
          <w:bCs/>
          <w:b/>
        </w:rPr>
        <w:t xml:space="preserve">Phase 2 (Months 5-10):</w:t>
      </w:r>
      <w:r>
        <w:t xml:space="preserve"> </w:t>
      </w:r>
      <w:r>
        <w:t xml:space="preserve">Qualitative component featuring focus groups with 60 Melbourne-based midwives and in-depth interviews with 40 women from CALD backgrounds. Thematic analysis will identify systemic barriers.</w:t>
      </w:r>
    </w:p>
    <w:p>
      <w:pPr>
        <w:numPr>
          <w:ilvl w:val="0"/>
          <w:numId w:val="1003"/>
        </w:numPr>
        <w:pStyle w:val="Compact"/>
      </w:pPr>
      <w:r>
        <w:rPr>
          <w:bCs/>
          <w:b/>
        </w:rPr>
        <w:t xml:space="preserve">Phase 3 (Months 11-14):</w:t>
      </w:r>
      <w:r>
        <w:t xml:space="preserve"> </w:t>
      </w:r>
      <w:r>
        <w:t xml:space="preserve">Participatory action research co-design workshops with community health centers across inner-city, inner-metropolitan, and outer-suburban Melbourne sites (e.g., Footscray Community Health Centre, Yarra Valley Women’s Centre).</w:t>
      </w:r>
    </w:p>
    <w:p>
      <w:pPr>
        <w:numPr>
          <w:ilvl w:val="0"/>
          <w:numId w:val="1003"/>
        </w:numPr>
        <w:pStyle w:val="Compact"/>
      </w:pPr>
      <w:r>
        <w:rPr>
          <w:bCs/>
          <w:b/>
        </w:rPr>
        <w:t xml:space="preserve">Phase 4 (Months 15-18):</w:t>
      </w:r>
      <w:r>
        <w:t xml:space="preserve"> </w:t>
      </w:r>
      <w:r>
        <w:t xml:space="preserve">Pilot implementation of the proposed model at three Melbourne clinics; pre/post-intervention evaluation of clinical outcomes and patient satisfaction.</w:t>
      </w:r>
    </w:p>
    <w:p>
      <w:pPr>
        <w:pStyle w:val="FirstParagraph"/>
      </w:pPr>
      <w:r>
        <w:t xml:space="preserve">Ethical approval will be sought from Monash University Human Research Ethics Committee, with all data anonymized per Australian Privacy Principles. The study will prioritize collaboration with Victorian Aboriginal Health Services to ensure Indigenous-led co-design.</w:t>
      </w:r>
    </w:p>
    <w:bookmarkEnd w:id="24"/>
    <w:bookmarkStart w:id="25" w:name="Xae13c7ebefdddd95a467b14467768006b3a3c40"/>
    <w:p>
      <w:pPr>
        <w:pStyle w:val="Heading2"/>
      </w:pPr>
      <w:r>
        <w:t xml:space="preserve">6. Expected Outcomes and Significance for Australia Melbourne</w:t>
      </w:r>
    </w:p>
    <w:p>
      <w:pPr>
        <w:pStyle w:val="FirstParagraph"/>
      </w:pPr>
      <w:r>
        <w:t xml:space="preserve">This research will deliver three transformative outcomes:</w:t>
      </w:r>
    </w:p>
    <w:p>
      <w:pPr>
        <w:numPr>
          <w:ilvl w:val="0"/>
          <w:numId w:val="1004"/>
        </w:numPr>
        <w:pStyle w:val="Compact"/>
      </w:pPr>
      <w:r>
        <w:t xml:space="preserve">A validated, city-specific midwifery practice framework for Melbourne that integrates telehealth, community navigation, and cultural safety protocols.</w:t>
      </w:r>
    </w:p>
    <w:p>
      <w:pPr>
        <w:numPr>
          <w:ilvl w:val="0"/>
          <w:numId w:val="1004"/>
        </w:numPr>
        <w:pStyle w:val="Compact"/>
      </w:pPr>
      <w:r>
        <w:t xml:space="preserve">Policy briefs for the Victorian Department of Health to reallocate resources toward high-need suburbs (e.g., Maribyrnong, Casey), directly supporting Australia’s Primary Health Network strategy.</w:t>
      </w:r>
    </w:p>
    <w:p>
      <w:pPr>
        <w:numPr>
          <w:ilvl w:val="0"/>
          <w:numId w:val="1004"/>
        </w:numPr>
        <w:pStyle w:val="Compact"/>
      </w:pPr>
      <w:r>
        <w:t xml:space="preserve">A workforce development toolkit addressing midwife burnout through streamlined administrative processes—a solution urgently needed across Melbourne’s 120+ public maternity services.</w:t>
      </w:r>
    </w:p>
    <w:p>
      <w:pPr>
        <w:pStyle w:val="FirstParagraph"/>
      </w:pPr>
      <w:r>
        <w:t xml:space="preserve">By centering Melbourne as the research site, this project positions</w:t>
      </w:r>
      <w:r>
        <w:t xml:space="preserve"> </w:t>
      </w:r>
      <w:r>
        <w:rPr>
          <w:bCs/>
          <w:b/>
        </w:rPr>
        <w:t xml:space="preserve">Australia Melbourne</w:t>
      </w:r>
      <w:r>
        <w:t xml:space="preserve"> </w:t>
      </w:r>
      <w:r>
        <w:t xml:space="preserve">as a global exemplar for urban midwifery innovation. Success will not only improve maternal health equity within Victoria but also provide a replicable blueprint for other Australian cities (e.g., Brisbane, Perth) facing similar demographic pressures. Critically, it aligns with the ACM’s 2023 vision of "midwifery as the gold standard of maternity care" in Australia.</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Analysis &amp; Mapping</w:t>
            </w:r>
          </w:p>
        </w:tc>
        <w:tc>
          <w:tcPr/>
          <w:p>
            <w:pPr>
              <w:pStyle w:val="Compact"/>
              <w:jc w:val="left"/>
            </w:pPr>
            <w:r>
              <w:t xml:space="preserve">Months 1-4</w:t>
            </w:r>
          </w:p>
        </w:tc>
        <w:tc>
          <w:tcPr/>
          <w:p>
            <w:pPr>
              <w:pStyle w:val="Compact"/>
              <w:jc w:val="left"/>
            </w:pPr>
            <w:r>
              <w:t xml:space="preserve">VicHealth data license, GIS specialist (Melbourne), $12,000 budget</w:t>
            </w:r>
          </w:p>
        </w:tc>
      </w:tr>
      <w:tr>
        <w:tc>
          <w:tcPr/>
          <w:p>
            <w:pPr>
              <w:pStyle w:val="Compact"/>
              <w:jc w:val="left"/>
            </w:pPr>
            <w:r>
              <w:t xml:space="preserve">Community Engagement &amp; Workshops</w:t>
            </w:r>
          </w:p>
        </w:tc>
        <w:tc>
          <w:tcPr/>
          <w:p>
            <w:pPr>
              <w:pStyle w:val="Compact"/>
              <w:jc w:val="left"/>
            </w:pPr>
            <w:r>
              <w:t xml:space="preserve">Months 5-14</w:t>
            </w:r>
          </w:p>
        </w:tc>
        <w:tc>
          <w:tcPr/>
          <w:p>
            <w:pPr>
              <w:pStyle w:val="Compact"/>
              <w:jc w:val="left"/>
            </w:pPr>
            <w:r>
              <w:t xml:space="preserve">Community translators, travel stipends for suburban clinics ($35,000)</w:t>
            </w:r>
          </w:p>
        </w:tc>
      </w:tr>
      <w:tr>
        <w:tc>
          <w:tcPr/>
          <w:p>
            <w:pPr>
              <w:pStyle w:val="Compact"/>
              <w:jc w:val="left"/>
            </w:pPr>
            <w:r>
              <w:t xml:space="preserve">Pilot Implementation &amp; Evaluation</w:t>
            </w:r>
          </w:p>
        </w:tc>
        <w:tc>
          <w:tcPr/>
          <w:p>
            <w:pPr>
              <w:pStyle w:val="Compact"/>
              <w:jc w:val="left"/>
            </w:pPr>
            <w:r>
              <w:t xml:space="preserve">Months 11-18</w:t>
            </w:r>
          </w:p>
        </w:tc>
        <w:tc>
          <w:tcPr/>
          <w:p>
            <w:pPr>
              <w:pStyle w:val="Compact"/>
              <w:jc w:val="left"/>
            </w:pPr>
            <w:r>
              <w:t xml:space="preserve">Clinic partnerships (e.g., Eastern Health), evaluation software ($28,000)</w:t>
            </w:r>
          </w:p>
        </w:tc>
      </w:tr>
    </w:tbl>
    <w:bookmarkEnd w:id="26"/>
    <w:bookmarkStart w:id="27" w:name="conclusion"/>
    <w:p>
      <w:pPr>
        <w:pStyle w:val="Heading2"/>
      </w:pPr>
      <w:r>
        <w:t xml:space="preserve">8. Conclusion</w:t>
      </w:r>
    </w:p>
    <w:p>
      <w:pPr>
        <w:pStyle w:val="FirstParagraph"/>
      </w:pPr>
      <w:r>
        <w:t xml:space="preserve">Melbourne’s future maternal health outcomes depend on reimagining how the</w:t>
      </w:r>
      <w:r>
        <w:t xml:space="preserve"> </w:t>
      </w:r>
      <w:r>
        <w:rPr>
          <w:bCs/>
          <w:b/>
        </w:rPr>
        <w:t xml:space="preserve">midwife</w:t>
      </w:r>
      <w:r>
        <w:t xml:space="preserve"> </w:t>
      </w:r>
      <w:r>
        <w:t xml:space="preserve">operates within Australia’s most complex urban healthcare environment. This research proposal responds to an urgent need: to build a midwifery system that is not merely functional but truly reflective of Melbourne's diversity and resilience. By grounding the study in Melbourne’s communities, this project promises actionable solutions for Australian policy makers, healthcare administrators, and midwives themselves. It transcends academic inquiry to become a catalyst for equitable care—ensuring every woman in</w:t>
      </w:r>
      <w:r>
        <w:t xml:space="preserve"> </w:t>
      </w:r>
      <w:r>
        <w:rPr>
          <w:bCs/>
          <w:b/>
        </w:rPr>
        <w:t xml:space="preserve">Australia Melbourne</w:t>
      </w:r>
      <w:r>
        <w:t xml:space="preserve"> </w:t>
      </w:r>
      <w:r>
        <w:t xml:space="preserve">experiences pregnancy and childbirth as a safe, empowering journey. We seek funding to transform this vision into reality, reinforcing Melbourne’s leadership in shaping the future of midwifery across Australia.</w:t>
      </w:r>
    </w:p>
    <w:bookmarkEnd w:id="27"/>
    <w:bookmarkStart w:id="28" w:name="references"/>
    <w:p>
      <w:pPr>
        <w:pStyle w:val="Heading2"/>
      </w:pPr>
      <w:r>
        <w:t xml:space="preserve">References</w:t>
      </w:r>
    </w:p>
    <w:p>
      <w:pPr>
        <w:numPr>
          <w:ilvl w:val="0"/>
          <w:numId w:val="1005"/>
        </w:numPr>
        <w:pStyle w:val="Compact"/>
      </w:pPr>
      <w:r>
        <w:t xml:space="preserve">Australian Institute of Health and Welfare (AIHW). (2022). *Maternal and Child Health in Australia*. Canberra: AIHW.</w:t>
      </w:r>
    </w:p>
    <w:p>
      <w:pPr>
        <w:numPr>
          <w:ilvl w:val="0"/>
          <w:numId w:val="1005"/>
        </w:numPr>
        <w:pStyle w:val="Compact"/>
      </w:pPr>
      <w:r>
        <w:t xml:space="preserve">Australian College of Midwives. (2019). *National Midwifery Strategy 2019-2030*. Sydney: ACM.</w:t>
      </w:r>
    </w:p>
    <w:p>
      <w:pPr>
        <w:numPr>
          <w:ilvl w:val="0"/>
          <w:numId w:val="1005"/>
        </w:numPr>
        <w:pStyle w:val="Compact"/>
      </w:pPr>
      <w:r>
        <w:t xml:space="preserve">Victorian Department of Health. (2023). *Perinatal Data Collection Report*. Melbourne: Government of Victoria.</w:t>
      </w:r>
    </w:p>
    <w:p>
      <w:pPr>
        <w:numPr>
          <w:ilvl w:val="0"/>
          <w:numId w:val="1005"/>
        </w:numPr>
        <w:pStyle w:val="Compact"/>
      </w:pPr>
      <w:r>
        <w:t xml:space="preserve">Monash University. (2023). *Urban Health Equity Framework for Metropolitan Australia*. Centre for Urban Research.</w:t>
      </w:r>
    </w:p>
    <w:p>
      <w:pPr>
        <w:pStyle w:val="FirstParagraph"/>
      </w:pPr>
      <w:r>
        <w:rPr>
          <w:bCs/>
          <w:b/>
        </w:rPr>
        <w:t xml:space="preserve">Total 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Midwifery Practice and Maternal Health Outcomes in Melbourne, Australia</dc:title>
  <dc:creator/>
  <dc:language>en</dc:language>
  <cp:keywords/>
  <dcterms:created xsi:type="dcterms:W3CDTF">2026-07-23T19:11:31Z</dcterms:created>
  <dcterms:modified xsi:type="dcterms:W3CDTF">2026-07-23T19:11:31Z</dcterms:modified>
</cp:coreProperties>
</file>

<file path=docProps/custom.xml><?xml version="1.0" encoding="utf-8"?>
<Properties xmlns="http://schemas.openxmlformats.org/officeDocument/2006/custom-properties" xmlns:vt="http://schemas.openxmlformats.org/officeDocument/2006/docPropsVTypes"/>
</file>