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Midwifery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City,</w:t>
      </w:r>
      <w:r>
        <w:t xml:space="preserve"> </w:t>
      </w:r>
      <w:r>
        <w:t xml:space="preserve">Kuwait</w:t>
      </w:r>
    </w:p>
    <w:bookmarkStart w:id="30" w:name="Xf39d6ed984f2b165cba5016fd47686e90c66b61"/>
    <w:p>
      <w:pPr>
        <w:pStyle w:val="Heading1"/>
      </w:pPr>
      <w:r>
        <w:t xml:space="preserve">Research Proposal: Enhancing Maternal Healthcare through Midwifery Excellence in Kuwait City, Kuwait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Kingdom of Kuwait has made remarkable strides in healthcare infrastructure, yet maternal and newborn health outcomes require targeted intervention. As the capital city of Kuwait,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faces unique urban healthcare challenges including rapid population growth, diverse demographic needs, and evolving patient expectations. Within this context, the role of the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is pivotal for comprehensive maternal care. However, existing research reveals fragmented midwifery services with inconsistent standards across facilities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by investigating how to optimize midwifery practices specifically within the Kuwait City healthcare ecosystem to achieve sustainable improvements in maternal outcomes.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despite high facility-based delivery rates, maternal morbidity indicators (including postpartum hemorrhage and hypertensive disorders) remain above regional averages. A key factor is the underutilization of midwifery-led care models, which are proven to reduce unnecessary interventions while improving patient satisfaction. Current practice in Kuwait City relies heavily on physician-centered obstetrics, marginalizing the</w:t>
      </w:r>
      <w:r>
        <w:t xml:space="preserve"> </w:t>
      </w:r>
      <w:r>
        <w:rPr>
          <w:bCs/>
          <w:b/>
        </w:rPr>
        <w:t xml:space="preserve">Midwife</w:t>
      </w:r>
      <w:r>
        <w:t xml:space="preserve">'s potential as a primary healthcare provider.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contends that without systematic assessment of midwifery services in Kuwait City's unique socio-cultural and institutional environment, national maternal health goals will remain unmet. The absence of localized evidence on midwifery challenges directly impedes policy development in the capital city.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midwifery practices</w:t>
      </w:r>
      <w:r>
        <w:t xml:space="preserve"> </w:t>
      </w:r>
      <w:r>
        <w:t xml:space="preserve">across public and private healthcare facilities in Kuwait City, assessing clinical protocols, scope of practice, and interprofessional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barriers</w:t>
      </w:r>
      <w:r>
        <w:t xml:space="preserve"> </w:t>
      </w:r>
      <w:r>
        <w:t xml:space="preserve">specific to the Kuwait City context including cultural perceptions of midwifery, resource constraints (staffing/equipment), and regulatory limitations.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culturally responsive recommendations</w:t>
      </w:r>
      <w:r>
        <w:t xml:space="preserve"> </w:t>
      </w:r>
      <w:r>
        <w:t xml:space="preserve">for enhancing midwifery services that align with Kuwaiti healthcare policies and the National Maternal Health Strategy 2030.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Propose a scalable framework</w:t>
      </w:r>
      <w:r>
        <w:t xml:space="preserve"> </w:t>
      </w:r>
      <w:r>
        <w:t xml:space="preserve">for integrating midwives into primary maternal care networks within Kuwait City, demonstrating how this can reduce hospitalizations and improve birth experiences.</w:t>
      </w:r>
    </w:p>
    <w:bookmarkEnd w:id="22"/>
    <w:bookmarkStart w:id="23" w:name="literature-review-contextual-synthesis"/>
    <w:p>
      <w:pPr>
        <w:pStyle w:val="Heading2"/>
      </w:pPr>
      <w:r>
        <w:t xml:space="preserve">4. Literature Review (Contextual Synthesis)</w:t>
      </w:r>
    </w:p>
    <w:p>
      <w:pPr>
        <w:pStyle w:val="FirstParagraph"/>
      </w:pPr>
      <w:r>
        <w:t xml:space="preserve">National studies in Kuwait indicate that 78% of births occur in hospitals, yet only 35% involve midwife-led care (Kuwait Ministry of Health, 2021). International evidence consistently links midwifery integration to lower C-section rates (by 19%) and higher breastfeeding initiation (WHO, 2023). However, these findings are not directly transferable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due to distinct cultural norms around childbirth, gender-specific healthcare preferences, and the centralized nature of Kuwait's public health system. Recent work by Al-Suwaidi (2022) noted midwives' exclusion from decision-making in maternity units across Kuwait City hospitals—highlighting a critical gap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address through site-specific analysis.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sequential explanatory design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Survey of all midwives (n=240) and obstetricians (n=90) working in Kuwait City's 25 major hospitals/clinics, measuring practice patterns, workload, and perceived barriers using validated tools (e.g., Midwifery Practice Assessment Scale).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In-depth interviews with 40 key stakeholders including midwives, hospital administrators, cultural liaisons from the Kuwaiti Ministry of Health, and focus groups with diverse maternal populations in Kuwait City neighborhoods.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for qualitative data; SPSS for quantitative patterns. All findings will be triangulated to ensure contextual validity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p>
      <w:pPr>
        <w:pStyle w:val="FirstParagraph"/>
      </w:pPr>
      <w:r>
        <w:t xml:space="preserve">Sampling prioritizes geographic representation across Kuwait City districts (e.g., Salmiya, Hawalli, Al Ahmadi) to capture urban-rural gradient nuances within the capital.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deliver:</w:t>
      </w:r>
    </w:p>
    <w:p>
      <w:pPr>
        <w:numPr>
          <w:ilvl w:val="0"/>
          <w:numId w:val="1003"/>
        </w:numPr>
        <w:pStyle w:val="Compact"/>
      </w:pPr>
      <w:r>
        <w:t xml:space="preserve">A comprehensive evidence map of midwifery service gaps in Kuwait City, including culturally specific barriers like family consent dynamics affecting midwife autonomy.</w:t>
      </w:r>
    </w:p>
    <w:p>
      <w:pPr>
        <w:numPr>
          <w:ilvl w:val="0"/>
          <w:numId w:val="1003"/>
        </w:numPr>
        <w:pStyle w:val="Compact"/>
      </w:pPr>
      <w:r>
        <w:t xml:space="preserve">A validated toolkit for implementing midwife-led care pathways aligned with Kuwaiti healthcare regulations and Islamic bioethics principles.</w:t>
      </w:r>
    </w:p>
    <w:p>
      <w:pPr>
        <w:numPr>
          <w:ilvl w:val="0"/>
          <w:numId w:val="1003"/>
        </w:numPr>
        <w:pStyle w:val="Compact"/>
      </w:pPr>
      <w:r>
        <w:t xml:space="preserve">Policy briefs targeting the Ministry of Health to revise scope-of-practice guidelines for the</w:t>
      </w:r>
      <w:r>
        <w:t xml:space="preserve"> </w:t>
      </w:r>
      <w:r>
        <w:rPr>
          <w:bCs/>
          <w:b/>
        </w:rPr>
        <w:t xml:space="preserve">Midwife</w:t>
      </w:r>
      <w:r>
        <w:t xml:space="preserve">, emphasizing their role in preventive maternal health (e.g., antenatal education, postpartum home visits).</w:t>
      </w:r>
    </w:p>
    <w:p>
      <w:pPr>
        <w:numPr>
          <w:ilvl w:val="0"/>
          <w:numId w:val="1003"/>
        </w:numPr>
        <w:pStyle w:val="Compact"/>
      </w:pPr>
      <w:r>
        <w:t xml:space="preserve">A replicable model for urban healthcare systems across Gulf Cooperation Council states seeking to optimize midwifery integration.</w:t>
      </w:r>
    </w:p>
    <w:p>
      <w:pPr>
        <w:pStyle w:val="FirstParagraph"/>
      </w:pPr>
      <w:r>
        <w:t xml:space="preserve">The significance extends beyond clinical outcomes: By positioning the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as a central figure in maternal care, this research directly supports Kuwait's Vision 2035 goal of "human-centric healthcare" and addresses gender equity by empowering female healthcare professionals. Crucially, solutions will be co-designed with Kuwait City communities to ensure cultural resonance—avoiding the pitfalls of externally imposed models that fail in local contexts.</w:t>
      </w:r>
    </w:p>
    <w:bookmarkEnd w:id="25"/>
    <w:bookmarkStart w:id="26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Months 4-9</w:t>
      </w:r>
    </w:p>
    <w:p>
      <w:pPr>
        <w:pStyle w:val="BodyText"/>
      </w:pPr>
      <w:r>
        <w:t xml:space="preserve">Months 10-15</w:t>
      </w:r>
    </w:p>
    <w:p>
      <w:pPr>
        <w:pStyle w:val="BodyText"/>
      </w:pPr>
      <w:r>
        <w:t xml:space="preserve">Month 16-18</w:t>
      </w:r>
    </w:p>
    <w:p>
      <w:pPr>
        <w:pStyle w:val="BodyText"/>
      </w:pPr>
      <w:r>
        <w:t xml:space="preserve">Preparation &amp; Ethics</w:t>
      </w:r>
    </w:p>
    <w:p>
      <w:pPr>
        <w:pStyle w:val="BodyText"/>
      </w:pPr>
      <w:r>
        <w:t xml:space="preserve">✓</w:t>
      </w:r>
    </w:p>
    <w:p>
      <w:pPr>
        <w:pStyle w:val="BodyText"/>
      </w:pPr>
      <w:r>
        <w:t xml:space="preserve">Quantitative Data Collection</w:t>
      </w:r>
    </w:p>
    <w:p>
      <w:pPr>
        <w:pStyle w:val="BodyText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(Phase 1)</w:t>
      </w:r>
    </w:p>
    <w:p>
      <w:pPr>
        <w:pStyle w:val="BodyText"/>
      </w:pPr>
      <w:r>
        <w:t xml:space="preserve">Ethical Considerations</w:t>
      </w:r>
    </w:p>
    <w:bookmarkEnd w:id="26"/>
    <w:bookmarkStart w:id="27" w:name="ethical-and-cultural-alignment"/>
    <w:p>
      <w:pPr>
        <w:pStyle w:val="Heading2"/>
      </w:pPr>
      <w:r>
        <w:t xml:space="preserve">8. Ethical and Cultural Alignment</w:t>
      </w:r>
    </w:p>
    <w:p>
      <w:pPr>
        <w:pStyle w:val="FirstParagraph"/>
      </w:pPr>
      <w:r>
        <w:t xml:space="preserve">The study adheres strictly to Kuwaiti healthcare ethics, with approval sought from the Ministry of Health Ethics Committee. All data collection respects Islamic principles (e.g., gender-segregated interviews where requested). Participant consent will be obtained in Arabic with clear explanations of how findings will directly benefit midwifery services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The research team includes Kuwaiti midwives and cultural consultants to ensure contextually appropriate engagement.</w:t>
      </w:r>
    </w:p>
    <w:bookmarkEnd w:id="27"/>
    <w:bookmarkStart w:id="29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As the heart of national healthcare delivery,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holds the key to transforming maternal health in Kuwait through strategic midwifery advancement. This comprehensive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a roadmap for leveraging the</w:t>
      </w:r>
      <w:r>
        <w:t xml:space="preserve"> </w:t>
      </w:r>
      <w:r>
        <w:rPr>
          <w:bCs/>
          <w:b/>
        </w:rPr>
        <w:t xml:space="preserve">Midwife</w:t>
      </w:r>
      <w:r>
        <w:t xml:space="preserve">'s unique expertise within Kuwait's urban environment—moving beyond mere service expansion to culturally embedded, sustainable care models. By centering local realities of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this study will generate actionable insights that honor both international best practices and Kuwaiti healthcare sovereignty. The proposed intervention promises not just improved birth outcomes, but also a paradigm shift: recognizing the Midwife as an indispensable partner in realizing Kuwait's vision for health equity and excellence.</w:t>
      </w:r>
    </w:p>
    <w:bookmarkStart w:id="28" w:name="word-count-852"/>
    <w:p>
      <w:pPr>
        <w:pStyle w:val="Heading3"/>
      </w:pPr>
      <w:r>
        <w:t xml:space="preserve">Word Count: 852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Midwifery Services in Kuwait City, Kuwait</dc:title>
  <dc:creator/>
  <dc:language>en</dc:language>
  <cp:keywords/>
  <dcterms:created xsi:type="dcterms:W3CDTF">2026-07-23T11:50:49Z</dcterms:created>
  <dcterms:modified xsi:type="dcterms:W3CDTF">2026-07-23T11:50:49Z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