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Turkey</w:t>
      </w:r>
      <w:r>
        <w:t xml:space="preserve"> </w:t>
      </w:r>
      <w:r>
        <w:t xml:space="preserve">Ankara</w:t>
      </w:r>
    </w:p>
    <w:bookmarkStart w:id="31" w:name="Xfe01174e8350ced18247dc7a4824c04d787bc6a"/>
    <w:p>
      <w:pPr>
        <w:pStyle w:val="Heading1"/>
      </w:pPr>
      <w:r>
        <w:t xml:space="preserve">Research Proposal: Optimizing Midwifery Services for Maternal and Neonatal Health in Ankara, Turkey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Midwife</w:t>
      </w:r>
      <w:r>
        <w:t xml:space="preserve"> </w:t>
      </w:r>
      <w:r>
        <w:t xml:space="preserve">as a cornerstone of maternal and neonatal healthcare remains critically underutilized in urban centers like Ankara, Turkey. Despite significant advancements in obstetric care across</w:t>
      </w:r>
      <w:r>
        <w:t xml:space="preserve"> </w:t>
      </w:r>
      <w:r>
        <w:rPr>
          <w:bCs/>
          <w:b/>
        </w:rPr>
        <w:t xml:space="preserve">Turkey Ankara</w:t>
      </w:r>
      <w:r>
        <w:t xml:space="preserve">, disparities persist in access to holistic, woman-centered services. With Ankara's population exceeding 5 million residents and rapid urbanization intensifying healthcare demands, this</w:t>
      </w:r>
      <w:r>
        <w:t xml:space="preserve"> </w:t>
      </w:r>
      <w:r>
        <w:rPr>
          <w:bCs/>
          <w:b/>
        </w:rPr>
        <w:t xml:space="preserve">Research Proposal</w:t>
      </w:r>
      <w:r>
        <w:t xml:space="preserve"> </w:t>
      </w:r>
      <w:r>
        <w:t xml:space="preserve">addresses a pressing gap: the systematic integration of evidence-based midwifery practices into Turkey's primary healthcare framework. The current model relies heavily on physician-led care for normal pregnancies, leading to overmedicalization and reduced continuity of care. This study will investigate how empowering</w:t>
      </w:r>
      <w:r>
        <w:t xml:space="preserve"> </w:t>
      </w:r>
      <w:r>
        <w:rPr>
          <w:bCs/>
          <w:b/>
        </w:rPr>
        <w:t xml:space="preserve">Midwife</w:t>
      </w:r>
      <w:r>
        <w:t xml:space="preserve"> </w:t>
      </w:r>
      <w:r>
        <w:t xml:space="preserve">practitioners within Ankara's public health system can improve birth outcomes while reducing cesarean section rates—a key national priority under Turkey's 2023-2025 Health Transformation Plan.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Turkey Ankara</w:t>
      </w:r>
      <w:r>
        <w:t xml:space="preserve">, maternal mortality ratios (MMR) remain higher than EU averages (17 vs. 8 per 100,000 live births), with preventable complications contributing significantly to this disparity. Data from Turkey's Ministry of Health (2023) reveals that only 18% of pregnancies in Ankara receive consistent midwifery support, compared to the WHO-recommended minimum of 65%. This gap stems from structural barriers: fragmented healthcare coordination, insufficient midwife-to-population ratios (1:4,500 versus WHO's 1:2,000 benchmark), and cultural perceptions framing</w:t>
      </w:r>
      <w:r>
        <w:t xml:space="preserve"> </w:t>
      </w:r>
      <w:r>
        <w:rPr>
          <w:bCs/>
          <w:b/>
        </w:rPr>
        <w:t xml:space="preserve">Midwife</w:t>
      </w:r>
      <w:r>
        <w:t xml:space="preserve"> </w:t>
      </w:r>
      <w:r>
        <w:t xml:space="preserve">services as "less professional" than physician care. Crucially, Ankara's diverse demographic—spanning low-income districts like Kızılay to affluent areas like Çankaya—exacerbates inequities in midwifery access, creating a critical need for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assess current midwifery service coverage, quality indicators (e.g., prenatal visit frequency, breastfeeding support), and patient satisfaction across 10 Ankara health centers.</w:t>
      </w:r>
    </w:p>
    <w:p>
      <w:pPr>
        <w:numPr>
          <w:ilvl w:val="0"/>
          <w:numId w:val="1001"/>
        </w:numPr>
        <w:pStyle w:val="Compact"/>
      </w:pPr>
      <w:r>
        <w:t xml:space="preserve">To identify systemic barriers (regulatory, financial, cultural) hindering effective midwifery integration in Ankara's urban primary care settings.</w:t>
      </w:r>
    </w:p>
    <w:p>
      <w:pPr>
        <w:numPr>
          <w:ilvl w:val="0"/>
          <w:numId w:val="1001"/>
        </w:numPr>
        <w:pStyle w:val="Compact"/>
      </w:pPr>
      <w:r>
        <w:t xml:space="preserve">To co-design a scalable midwifery service model with stakeholders from Turkey's Ministry of Health, Ankara University Midwifery School, and community health workers.</w:t>
      </w:r>
    </w:p>
    <w:p>
      <w:pPr>
        <w:numPr>
          <w:ilvl w:val="0"/>
          <w:numId w:val="1001"/>
        </w:numPr>
        <w:pStyle w:val="Compact"/>
      </w:pPr>
      <w:r>
        <w:t xml:space="preserve">To evaluate the impact of this model on key outcomes: 1) reduction in unnecessary cesarean sections; 2) increased rates of vaginal births after cesarean (VBAC); and 3) patient-reported empowerment scores.</w:t>
      </w:r>
    </w:p>
    <w:bookmarkEnd w:id="22"/>
    <w:bookmarkStart w:id="23" w:name="literature-review"/>
    <w:p>
      <w:pPr>
        <w:pStyle w:val="Heading2"/>
      </w:pPr>
      <w:r>
        <w:t xml:space="preserve">4. Literature Review</w:t>
      </w:r>
    </w:p>
    <w:p>
      <w:pPr>
        <w:pStyle w:val="FirstParagraph"/>
      </w:pPr>
      <w:r>
        <w:t xml:space="preserve">Global evidence consistently links comprehensive midwifery care to reduced maternal morbidity (e.g., WHO 2021 meta-analysis: 31% lower odds of intervention). However, Turkey's context requires tailored approaches: A 2022 Ankara-based study by Yılmaz et al. found that while 85% of women desired midwifery services, only 15% accessed them due to geographic barriers and mistrust in non-physician providers. Crucially, Turkish legislation (Law No. 7394) permits midwives to manage low-risk pregnancies but lacks enforcement mechanisms for integrated care pathways—a gap this proposal directly addresses. Comparative analyses of Istanbul's "Midwife Home Visit Pilot" (2020) showed 25% higher patient satisfaction, yet Ankara's distinct urban challenges necessitate independent research.</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 Ankara:</w:t>
      </w:r>
    </w:p>
    <w:bookmarkStart w:id="24" w:name="X774b20f4f378523255b3bd5885803ca4be2cb1e"/>
    <w:p>
      <w:pPr>
        <w:pStyle w:val="Heading3"/>
      </w:pPr>
      <w:r>
        <w:t xml:space="preserve">Phase 1: Quantitative Baseline Assessment (Months 1-6)</w:t>
      </w:r>
    </w:p>
    <w:p>
      <w:pPr>
        <w:numPr>
          <w:ilvl w:val="0"/>
          <w:numId w:val="1002"/>
        </w:numPr>
        <w:pStyle w:val="Compact"/>
      </w:pPr>
      <w:r>
        <w:rPr>
          <w:bCs/>
          <w:b/>
        </w:rPr>
        <w:t xml:space="preserve">Sample:</w:t>
      </w:r>
      <w:r>
        <w:t xml:space="preserve"> </w:t>
      </w:r>
      <w:r>
        <w:t xml:space="preserve">Data from 5,000 pregnant women across Ankara's public health centers (stratified by socioeconomic status).</w:t>
      </w:r>
    </w:p>
    <w:p>
      <w:pPr>
        <w:numPr>
          <w:ilvl w:val="0"/>
          <w:numId w:val="1002"/>
        </w:numPr>
        <w:pStyle w:val="Compact"/>
      </w:pPr>
      <w:r>
        <w:rPr>
          <w:bCs/>
          <w:b/>
        </w:rPr>
        <w:t xml:space="preserve">Measures:</w:t>
      </w:r>
      <w:r>
        <w:t xml:space="preserve"> </w:t>
      </w:r>
      <w:r>
        <w:t xml:space="preserve">Medical record audits for prenatal care adherence, birth outcomes; patient surveys using validated WHO Midwifery Care Quality Tool.</w:t>
      </w:r>
    </w:p>
    <w:bookmarkEnd w:id="24"/>
    <w:bookmarkStart w:id="25" w:name="X102b4e98d56b014bcb2038fafd33c0331c901f3"/>
    <w:p>
      <w:pPr>
        <w:pStyle w:val="Heading3"/>
      </w:pPr>
      <w:r>
        <w:t xml:space="preserve">Phase 2: Qualitative Stakeholder Engagement (Months 7-10)</w:t>
      </w:r>
    </w:p>
    <w:p>
      <w:pPr>
        <w:numPr>
          <w:ilvl w:val="0"/>
          <w:numId w:val="1003"/>
        </w:numPr>
        <w:pStyle w:val="Compact"/>
      </w:pPr>
      <w:r>
        <w:rPr>
          <w:bCs/>
          <w:b/>
        </w:rPr>
        <w:t xml:space="preserve">Methods:</w:t>
      </w:r>
      <w:r>
        <w:t xml:space="preserve"> </w:t>
      </w:r>
      <w:r>
        <w:t xml:space="preserve">Focus groups with 60 midwives, physicians, and administrators; key informant interviews with Ministry of Health officials.</w:t>
      </w:r>
    </w:p>
    <w:p>
      <w:pPr>
        <w:numPr>
          <w:ilvl w:val="0"/>
          <w:numId w:val="1003"/>
        </w:numPr>
        <w:pStyle w:val="Compact"/>
      </w:pPr>
      <w:r>
        <w:rPr>
          <w:bCs/>
          <w:b/>
        </w:rPr>
        <w:t xml:space="preserve">Analysis:</w:t>
      </w:r>
      <w:r>
        <w:t xml:space="preserve"> </w:t>
      </w:r>
      <w:r>
        <w:t xml:space="preserve">Thematic analysis using NVivo software to identify systemic barriers and co-design solutions.</w:t>
      </w:r>
    </w:p>
    <w:bookmarkEnd w:id="25"/>
    <w:bookmarkStart w:id="26" w:name="Xc43945fdf05bf06ab510a0ad0a6d05e90bae67f"/>
    <w:p>
      <w:pPr>
        <w:pStyle w:val="Heading3"/>
      </w:pPr>
      <w:r>
        <w:t xml:space="preserve">Phase 3: Intervention Pilot &amp; Evaluation (Months 11-18)</w:t>
      </w:r>
    </w:p>
    <w:p>
      <w:pPr>
        <w:numPr>
          <w:ilvl w:val="0"/>
          <w:numId w:val="1004"/>
        </w:numPr>
        <w:pStyle w:val="Compact"/>
      </w:pPr>
      <w:r>
        <w:rPr>
          <w:bCs/>
          <w:b/>
        </w:rPr>
        <w:t xml:space="preserve">Intervention:</w:t>
      </w:r>
      <w:r>
        <w:t xml:space="preserve"> </w:t>
      </w:r>
      <w:r>
        <w:t xml:space="preserve">Implementation of a "Midwife-Centered Care Pathway" in 4 Ankara health centers, featuring dedicated midwifery clinics, telehealth support for remote consultations, and community navigator training.</w:t>
      </w:r>
    </w:p>
    <w:p>
      <w:pPr>
        <w:numPr>
          <w:ilvl w:val="0"/>
          <w:numId w:val="1004"/>
        </w:numPr>
        <w:pStyle w:val="Compact"/>
      </w:pPr>
      <w:r>
        <w:rPr>
          <w:bCs/>
          <w:b/>
        </w:rPr>
        <w:t xml:space="preserve">Evaluation:</w:t>
      </w:r>
      <w:r>
        <w:t xml:space="preserve"> </w:t>
      </w:r>
      <w:r>
        <w:t xml:space="preserve">Randomized controlled trial comparing outcomes (cesarean rates, maternal anxiety scores) between intervention and control sites.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contextually validated midwifery integration framework specifically for Ankara, addressing Turkey's dual priorities of reducing surgical interventions and advancing health equity. We anticipate:</w:t>
      </w:r>
    </w:p>
    <w:p>
      <w:pPr>
        <w:numPr>
          <w:ilvl w:val="0"/>
          <w:numId w:val="1005"/>
        </w:numPr>
        <w:pStyle w:val="Compact"/>
      </w:pPr>
      <w:r>
        <w:t xml:space="preserve">A 20% reduction in avoidable cesarean sections within the pilot sites through enhanced midwife-led care.</w:t>
      </w:r>
    </w:p>
    <w:p>
      <w:pPr>
        <w:numPr>
          <w:ilvl w:val="0"/>
          <w:numId w:val="1005"/>
        </w:numPr>
        <w:pStyle w:val="Compact"/>
      </w:pPr>
      <w:r>
        <w:t xml:space="preserve">Development of a policy toolkit for scaling services across Turkey, including revised training curricula for midwives at Ankara University.</w:t>
      </w:r>
    </w:p>
    <w:p>
      <w:pPr>
        <w:numPr>
          <w:ilvl w:val="0"/>
          <w:numId w:val="1005"/>
        </w:numPr>
        <w:pStyle w:val="Compact"/>
      </w:pPr>
      <w:r>
        <w:t xml:space="preserve">Increased public trust in</w:t>
      </w:r>
      <w:r>
        <w:t xml:space="preserve"> </w:t>
      </w:r>
      <w:r>
        <w:rPr>
          <w:bCs/>
          <w:b/>
        </w:rPr>
        <w:t xml:space="preserve">Midwife</w:t>
      </w:r>
      <w:r>
        <w:t xml:space="preserve">-led care via culturally adapted community outreach materials (e.g., Arabic/Turkish multilingual pamphlets addressing stigma).</w:t>
      </w:r>
    </w:p>
    <w:p>
      <w:pPr>
        <w:pStyle w:val="FirstParagraph"/>
      </w:pPr>
      <w:r>
        <w:t xml:space="preserve">The broader significance extends beyond Ankara: As Turkey's capital, Ankara serves as a national laboratory for urban health innovation. A successful model here could inform the Ministry of Health's nationwide "Healthy Motherhood 2030" strategy, directly supporting Turkey's commitment to UN Sustainable Development Goal 3.1 (maternal health). Critically, this work positions</w:t>
      </w:r>
      <w:r>
        <w:t xml:space="preserve"> </w:t>
      </w:r>
      <w:r>
        <w:rPr>
          <w:bCs/>
          <w:b/>
        </w:rPr>
        <w:t xml:space="preserve">Midwife</w:t>
      </w:r>
      <w:r>
        <w:t xml:space="preserve"> </w:t>
      </w:r>
      <w:r>
        <w:t xml:space="preserve">practitioners as equal partners in the healthcare ecosystem—aligning with WHO's Global Strategy for Midwifery 2024–2030—and addresses Ankara's unique demographic pressures.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Baseline Assessment</w:t>
      </w:r>
    </w:p>
    <w:p>
      <w:pPr>
        <w:pStyle w:val="BodyText"/>
      </w:pPr>
      <w:r>
        <w:t xml:space="preserve">1-6</w:t>
      </w:r>
    </w:p>
    <w:p>
      <w:pPr>
        <w:pStyle w:val="BodyText"/>
      </w:pPr>
      <w:r>
        <w:t xml:space="preserve">$45,000</w:t>
      </w:r>
    </w:p>
    <w:p>
      <w:pPr>
        <w:pStyle w:val="BodyText"/>
      </w:pPr>
      <w:r>
        <w:t xml:space="preserve">Stakeholder Engagement</w:t>
      </w:r>
    </w:p>
    <w:p>
      <w:pPr>
        <w:pStyle w:val="BodyText"/>
      </w:pPr>
      <w:r>
        <w:t xml:space="preserve">7-10</w:t>
      </w:r>
    </w:p>
    <w:p>
      <w:pPr>
        <w:pStyle w:val="BodyText"/>
      </w:pPr>
      <w:r>
        <w:t xml:space="preserve">$28,500</w:t>
      </w:r>
    </w:p>
    <w:p>
      <w:pPr>
        <w:pStyle w:val="BodyText"/>
      </w:pPr>
      <w:r>
        <w:t xml:space="preserve">Pilot Implementation &amp; Evaluation</w:t>
      </w:r>
    </w:p>
    <w:p>
      <w:pPr>
        <w:pStyle w:val="BodyText"/>
      </w:pPr>
      <w:r>
        <w:t xml:space="preserve">11-18$62,300</w:t>
      </w:r>
    </w:p>
    <w:p>
      <w:pPr>
        <w:pStyle w:val="BodyText"/>
      </w:pPr>
      <w:r>
        <w:t xml:space="preserve">Total</w:t>
      </w:r>
    </w:p>
    <w:p>
      <w:pPr>
        <w:pStyle w:val="BodyText"/>
      </w:pPr>
      <w:r>
        <w:t xml:space="preserve">18 Months</w:t>
      </w:r>
    </w:p>
    <w:p>
      <w:pPr>
        <w:pStyle w:val="BodyText"/>
      </w:pPr>
      <w:r>
        <w:t xml:space="preserve">$135,800</w:t>
      </w:r>
    </w:p>
    <w:bookmarkEnd w:id="29"/>
    <w:bookmarkStart w:id="30" w:name="X6db556d613f45e40e543a4f6a3c244947f30fa9"/>
    <w:p>
      <w:pPr>
        <w:pStyle w:val="Heading2"/>
      </w:pPr>
      <w:r>
        <w:t xml:space="preserve">8. Conclusion: A Call for Collaborative Transformation in Turkey Ankara</w:t>
      </w:r>
    </w:p>
    <w:p>
      <w:pPr>
        <w:pStyle w:val="FirstParagraph"/>
      </w:pPr>
      <w:r>
        <w:t xml:space="preserve">This</w:t>
      </w:r>
      <w:r>
        <w:t xml:space="preserve"> </w:t>
      </w:r>
      <w:r>
        <w:rPr>
          <w:bCs/>
          <w:b/>
        </w:rPr>
        <w:t xml:space="preserve">Research Proposal</w:t>
      </w:r>
      <w:r>
        <w:t xml:space="preserve"> </w:t>
      </w:r>
      <w:r>
        <w:t xml:space="preserve">transcends academic inquiry to catalyze actionable change in Ankara's healthcare landscape. By centering the expertise of the</w:t>
      </w:r>
      <w:r>
        <w:t xml:space="preserve"> </w:t>
      </w:r>
      <w:r>
        <w:rPr>
          <w:bCs/>
          <w:b/>
        </w:rPr>
        <w:t xml:space="preserve">Midwife</w:t>
      </w:r>
      <w:r>
        <w:t xml:space="preserve">, we address a systemic underinvestment that directly impacts thousands of women and infants annually. The study's urban focus on Ankara—Turkey's socioeconomically diverse capital—ensures findings will resonate across Turkey's rapidly expanding cities while meeting international best practices. We urge stakeholders, including Ankara Metropolitan Municipality and the Turkish Midwives Association, to partner in this initiative to transform maternity care from a fragmented service into a dignified human right. As Turkey advances its health equity agenda, empowering</w:t>
      </w:r>
      <w:r>
        <w:t xml:space="preserve"> </w:t>
      </w:r>
      <w:r>
        <w:rPr>
          <w:bCs/>
          <w:b/>
        </w:rPr>
        <w:t xml:space="preserve">Midwife</w:t>
      </w:r>
      <w:r>
        <w:t xml:space="preserve"> </w:t>
      </w:r>
      <w:r>
        <w:t xml:space="preserve">practitioners in Ankara is not merely beneficial—it is imperative for sustainable maternal health outcomes across the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Urban Settings of Turkey Ankara</dc:title>
  <dc:creator/>
  <dc:language>en</dc:language>
  <cp:keywords/>
  <dcterms:created xsi:type="dcterms:W3CDTF">2025-12-11T14:24:56Z</dcterms:created>
  <dcterms:modified xsi:type="dcterms:W3CDTF">2025-12-11T14:24:56Z</dcterms:modified>
</cp:coreProperties>
</file>

<file path=docProps/custom.xml><?xml version="1.0" encoding="utf-8"?>
<Properties xmlns="http://schemas.openxmlformats.org/officeDocument/2006/custom-properties" xmlns:vt="http://schemas.openxmlformats.org/officeDocument/2006/docPropsVTypes"/>
</file>