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Midwife-Led</w:t>
      </w:r>
      <w:r>
        <w:t xml:space="preserve"> </w:t>
      </w:r>
      <w:r>
        <w:t xml:space="preserve">Care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f94a380b6c85c244d5948e8909914bb7e51343c"/>
    <w:p>
      <w:pPr>
        <w:pStyle w:val="Heading1"/>
      </w:pPr>
      <w:r>
        <w:t xml:space="preserve">Research Proposal: Enhancing Continuity of Care Through Midwife-Led Models in United Kingdom Manchester</w:t>
      </w:r>
    </w:p>
    <w:bookmarkStart w:id="20" w:name="introduction-and-background"/>
    <w:p>
      <w:pPr>
        <w:pStyle w:val="Heading2"/>
      </w:pPr>
      <w:r>
        <w:t xml:space="preserve">1. Introduction and Background</w:t>
      </w:r>
    </w:p>
    <w:p>
      <w:pPr>
        <w:pStyle w:val="FirstParagraph"/>
      </w:pPr>
      <w:r>
        <w:t xml:space="preserve">The provision of high-quality maternity care remains a critical priority within the National Health Service (NHS) across the United Kingdom. In Manchester, as in many urban centres, complex demographic patterns—including socioeconomic disparities, ethnic diversity, and rising maternal health challenges—demand innovative approaches to midwifery practice. A</w:t>
      </w:r>
      <w:r>
        <w:t xml:space="preserve"> </w:t>
      </w:r>
      <w:r>
        <w:rPr>
          <w:bCs/>
          <w:b/>
        </w:rPr>
        <w:t xml:space="preserve">Midwife</w:t>
      </w:r>
      <w:r>
        <w:t xml:space="preserve"> </w:t>
      </w:r>
      <w:r>
        <w:t xml:space="preserve">serves as the cornerstone of safe and personalised maternity care in England, yet workforce pressures and fragmented service models threaten optimal outcomes for women in Greater Manchester. This</w:t>
      </w:r>
      <w:r>
        <w:t xml:space="preserve"> </w:t>
      </w:r>
      <w:r>
        <w:rPr>
          <w:bCs/>
          <w:b/>
        </w:rPr>
        <w:t xml:space="preserve">Research Proposal</w:t>
      </w:r>
      <w:r>
        <w:t xml:space="preserve"> </w:t>
      </w:r>
      <w:r>
        <w:t xml:space="preserve">addresses a pressing gap: the need to strengthen continuity of care through midwife-led models within the unique context of</w:t>
      </w:r>
      <w:r>
        <w:t xml:space="preserve"> </w:t>
      </w:r>
      <w:r>
        <w:rPr>
          <w:bCs/>
          <w:b/>
        </w:rPr>
        <w:t xml:space="preserve">United Kingdom Manchester</w:t>
      </w:r>
      <w:r>
        <w:t xml:space="preserve">. With Manchester recording higher rates of maternal obesity, ethnic health inequalities, and neonatal complications compared to national averages, reimagining midwifery practice is not merely beneficial—it is essential for equitable healthcare delivery.</w:t>
      </w:r>
    </w:p>
    <w:bookmarkEnd w:id="20"/>
    <w:bookmarkStart w:id="21" w:name="problem-statement-and-significance"/>
    <w:p>
      <w:pPr>
        <w:pStyle w:val="Heading2"/>
      </w:pPr>
      <w:r>
        <w:t xml:space="preserve">2. Problem Statement and Significance</w:t>
      </w:r>
    </w:p>
    <w:p>
      <w:pPr>
        <w:pStyle w:val="FirstParagraph"/>
      </w:pPr>
      <w:r>
        <w:t xml:space="preserve">Current maternity services in Manchester operate within a system where only 35% of women receive continuity of carer—well below the NHS England target of 50% by 2030. This fragmentation contributes to disparities: Black and South Asian women in Manchester experience significantly higher rates of emergency caesareans and preterm births than their White counterparts (NHS Digital, 2023). Crucially, a</w:t>
      </w:r>
      <w:r>
        <w:t xml:space="preserve"> </w:t>
      </w:r>
      <w:r>
        <w:rPr>
          <w:bCs/>
          <w:b/>
        </w:rPr>
        <w:t xml:space="preserve">Midwife</w:t>
      </w:r>
      <w:r>
        <w:t xml:space="preserve">’s role extends beyond clinical care; they are pivotal in building trust, reducing anxiety, and empowering women through personalised support. However, workforce shortages (Manchester has a 15% deficit of midwives relative to NHS England guidelines) and administrative burdens limit their capacity to deliver continuity-focused care. This</w:t>
      </w:r>
      <w:r>
        <w:t xml:space="preserve"> </w:t>
      </w:r>
      <w:r>
        <w:rPr>
          <w:bCs/>
          <w:b/>
        </w:rPr>
        <w:t xml:space="preserve">Research Proposal</w:t>
      </w:r>
      <w:r>
        <w:t xml:space="preserve"> </w:t>
      </w:r>
      <w:r>
        <w:t xml:space="preserve">directly confronts these challenges by investigating how midwife-led continuity models can be optimised within the</w:t>
      </w:r>
      <w:r>
        <w:t xml:space="preserve"> </w:t>
      </w:r>
      <w:r>
        <w:rPr>
          <w:bCs/>
          <w:b/>
        </w:rPr>
        <w:t xml:space="preserve">United Kingdom Manchester</w:t>
      </w:r>
      <w:r>
        <w:t xml:space="preserve"> </w:t>
      </w:r>
      <w:r>
        <w:t xml:space="preserve">healthcare ecosystem, ultimately aiming to reduce health inequalities and enhance patient satisfaction.</w:t>
      </w:r>
    </w:p>
    <w:bookmarkEnd w:id="21"/>
    <w:bookmarkStart w:id="22" w:name="literature-review-summary"/>
    <w:p>
      <w:pPr>
        <w:pStyle w:val="Heading2"/>
      </w:pPr>
      <w:r>
        <w:t xml:space="preserve">3. Literature Review Summary</w:t>
      </w:r>
    </w:p>
    <w:p>
      <w:pPr>
        <w:pStyle w:val="FirstParagraph"/>
      </w:pPr>
      <w:r>
        <w:t xml:space="preserve">Evidence from national studies (e.g., NICE Guidelines 2021) confirms that midwife-led continuity of care reduces interventions like epidurals and instrumental deliveries while improving maternal wellbeing. In the</w:t>
      </w:r>
      <w:r>
        <w:t xml:space="preserve"> </w:t>
      </w:r>
      <w:r>
        <w:rPr>
          <w:bCs/>
          <w:b/>
        </w:rPr>
        <w:t xml:space="preserve">United Kingdom Manchester</w:t>
      </w:r>
      <w:r>
        <w:t xml:space="preserve"> </w:t>
      </w:r>
      <w:r>
        <w:t xml:space="preserve">context, a pilot study by Greater Manchester Maternity Network (2022) demonstrated a 30% decline in avoidable hospital admissions when women were assigned to a consistent midwife team. However, this was constrained by inconsistent service integration and cultural barriers in ethnically diverse communities. Similarly, the UK’s National Review of Midwifery (2023) identified Manchester as an area requiring tailored workforce strategies to address retention challenges among midwives from minoritised backgrounds. This</w:t>
      </w:r>
      <w:r>
        <w:t xml:space="preserve"> </w:t>
      </w:r>
      <w:r>
        <w:rPr>
          <w:bCs/>
          <w:b/>
        </w:rPr>
        <w:t xml:space="preserve">Research Proposal</w:t>
      </w:r>
      <w:r>
        <w:t xml:space="preserve"> </w:t>
      </w:r>
      <w:r>
        <w:t xml:space="preserve">builds on these findings by exploring not only clinical outcomes but also systemic enablers—such as digital tools for care coordination and culturally safe communication frameworks—that have been under-researched in urban UK settings.</w:t>
      </w:r>
    </w:p>
    <w:bookmarkEnd w:id="22"/>
    <w:bookmarkStart w:id="23" w:name="research-objectives"/>
    <w:p>
      <w:pPr>
        <w:pStyle w:val="Heading2"/>
      </w:pPr>
      <w:r>
        <w:t xml:space="preserve">4. Research Objectives</w:t>
      </w:r>
    </w:p>
    <w:p>
      <w:pPr>
        <w:numPr>
          <w:ilvl w:val="0"/>
          <w:numId w:val="1001"/>
        </w:numPr>
        <w:pStyle w:val="Compact"/>
      </w:pPr>
      <w:r>
        <w:t xml:space="preserve">To evaluate the impact of midwife-led continuity models on key outcomes (maternal satisfaction, emergency caesarean rates, neonatal health) across diverse communities in Manchester.</w:t>
      </w:r>
    </w:p>
    <w:p>
      <w:pPr>
        <w:numPr>
          <w:ilvl w:val="0"/>
          <w:numId w:val="1001"/>
        </w:numPr>
        <w:pStyle w:val="Compact"/>
      </w:pPr>
      <w:r>
        <w:t xml:space="preserve">To identify systemic barriers—workforce capacity, digital infrastructure, cultural competence—that hinder effective midwifery practice in</w:t>
      </w:r>
      <w:r>
        <w:t xml:space="preserve"> </w:t>
      </w:r>
      <w:r>
        <w:rPr>
          <w:bCs/>
          <w:b/>
        </w:rPr>
        <w:t xml:space="preserve">United Kingdom Manchester</w:t>
      </w:r>
      <w:r>
        <w:t xml:space="preserve">.</w:t>
      </w:r>
    </w:p>
    <w:p>
      <w:pPr>
        <w:numPr>
          <w:ilvl w:val="0"/>
          <w:numId w:val="1001"/>
        </w:numPr>
        <w:pStyle w:val="Compact"/>
      </w:pPr>
      <w:r>
        <w:t xml:space="preserve">To co-design a scalable continuity framework with stakeholders (midwives, service users, commissioners) that addresses local contextual factors.</w:t>
      </w:r>
    </w:p>
    <w:p>
      <w:pPr>
        <w:numPr>
          <w:ilvl w:val="0"/>
          <w:numId w:val="1001"/>
        </w:numPr>
        <w:pStyle w:val="Compact"/>
      </w:pPr>
      <w:r>
        <w:t xml:space="preserve">To develop evidence-based recommendations for NHS Greater Manchester Commissioning to integrate midwife-led care into the 2025–2030 Maternity Strategy.</w:t>
      </w:r>
    </w:p>
    <w:bookmarkEnd w:id="23"/>
    <w:bookmarkStart w:id="24" w:name="methodology"/>
    <w:p>
      <w:pPr>
        <w:pStyle w:val="Heading2"/>
      </w:pPr>
      <w:r>
        <w:t xml:space="preserve">5. Methodology</w:t>
      </w:r>
    </w:p>
    <w:p>
      <w:pPr>
        <w:pStyle w:val="FirstParagraph"/>
      </w:pPr>
      <w:r>
        <w:t xml:space="preserve">This mixed-methods study will adopt a participatory action research (PAR) approach, ensuring active collaboration with midwives and women across Manchester’s five Clinical Commissioning Groups. Phase 1 (6 months) will involve:</w:t>
      </w:r>
    </w:p>
    <w:p>
      <w:pPr>
        <w:numPr>
          <w:ilvl w:val="0"/>
          <w:numId w:val="1002"/>
        </w:numPr>
        <w:pStyle w:val="Compact"/>
      </w:pPr>
      <w:r>
        <w:rPr>
          <w:iCs/>
          <w:i/>
        </w:rPr>
        <w:t xml:space="preserve">Quantitative analysis:</w:t>
      </w:r>
      <w:r>
        <w:t xml:space="preserve"> </w:t>
      </w:r>
      <w:r>
        <w:t xml:space="preserve">Review of anonymised maternity records from 5,000 women attending NHS Manchester services (2022–23), stratified by ethnicity, deprivation index, and care model.</w:t>
      </w:r>
    </w:p>
    <w:p>
      <w:pPr>
        <w:numPr>
          <w:ilvl w:val="0"/>
          <w:numId w:val="1002"/>
        </w:numPr>
        <w:pStyle w:val="Compact"/>
      </w:pPr>
      <w:r>
        <w:rPr>
          <w:iCs/>
          <w:i/>
        </w:rPr>
        <w:t xml:space="preserve">Qualitative interviews:</w:t>
      </w:r>
      <w:r>
        <w:t xml:space="preserve"> </w:t>
      </w:r>
      <w:r>
        <w:t xml:space="preserve">45 in-depth conversations with midwives (including those from Black and minority ethnic backgrounds) and 60 pregnant women representing Manchester’s diversity.</w:t>
      </w:r>
    </w:p>
    <w:p>
      <w:pPr>
        <w:pStyle w:val="FirstParagraph"/>
      </w:pPr>
      <w:r>
        <w:t xml:space="preserve">Phase 2 (4 months) will convene co-design workshops with a stakeholder group of 30 participants (midwives, community leaders, commissioners) to translate findings into actionable protocols. Ethical approval will be secured through the University of Manchester Ethics Committee, prioritising participatory consent processes to ensure trust with marginalised communities. Data analysis will use NVivo for thematic coding and SPSS for statistical modelling, ensuring gender- and culturally sensitive interpretation.</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(1) A validated metric for measuring midwife continuity success in ethnically diverse urban settings; (2) A toolkit for implementing culturally responsive care pathways, addressing the specific needs of Manchester’s South Asian and Black African populations; and (3) Policy briefs to guide NHS Greater Manchester’s investment in midwifery workforce development. Crucially, these outcomes align with the NHS Long Term Plan’s commitment to eliminating health inequalities. By positioning the</w:t>
      </w:r>
      <w:r>
        <w:t xml:space="preserve"> </w:t>
      </w:r>
      <w:r>
        <w:rPr>
          <w:bCs/>
          <w:b/>
        </w:rPr>
        <w:t xml:space="preserve">Midwife</w:t>
      </w:r>
      <w:r>
        <w:t xml:space="preserve"> </w:t>
      </w:r>
      <w:r>
        <w:t xml:space="preserve">as the primary navigator of care rather than a service provider within a fragmented system, this research will demonstrate how targeted support for midwifery can drive systemic change in</w:t>
      </w:r>
      <w:r>
        <w:t xml:space="preserve"> </w:t>
      </w:r>
      <w:r>
        <w:rPr>
          <w:bCs/>
          <w:b/>
        </w:rPr>
        <w:t xml:space="preserve">United Kingdom Manchester</w:t>
      </w:r>
      <w:r>
        <w:t xml:space="preserve">. Success could prevent 200+ avoidable complications annually across the city, saving £1.8m in emergency care costs while improving lives.</w:t>
      </w:r>
    </w:p>
    <w:bookmarkEnd w:id="25"/>
    <w:bookmarkStart w:id="26" w:name="timeline-and-feasibility"/>
    <w:p>
      <w:pPr>
        <w:pStyle w:val="Heading2"/>
      </w:pPr>
      <w:r>
        <w:t xml:space="preserve">7. Timeline and Feasibility</w:t>
      </w:r>
    </w:p>
    <w:p>
      <w:pPr>
        <w:pStyle w:val="FirstParagraph"/>
      </w:pPr>
      <w:r>
        <w:t xml:space="preserve">The 14-month project is feasible within Manchester’s existing infrastructure:</w:t>
      </w:r>
    </w:p>
    <w:p>
      <w:pPr>
        <w:numPr>
          <w:ilvl w:val="0"/>
          <w:numId w:val="1003"/>
        </w:numPr>
        <w:pStyle w:val="Compact"/>
      </w:pPr>
      <w:r>
        <w:rPr>
          <w:bCs/>
          <w:b/>
        </w:rPr>
        <w:t xml:space="preserve">Months 1–3:</w:t>
      </w:r>
      <w:r>
        <w:t xml:space="preserve"> </w:t>
      </w:r>
      <w:r>
        <w:t xml:space="preserve">Ethics approval, partner engagement (NHS Manchester, MFMU).</w:t>
      </w:r>
    </w:p>
    <w:p>
      <w:pPr>
        <w:numPr>
          <w:ilvl w:val="0"/>
          <w:numId w:val="1003"/>
        </w:numPr>
        <w:pStyle w:val="Compact"/>
      </w:pPr>
      <w:r>
        <w:rPr>
          <w:bCs/>
          <w:b/>
        </w:rPr>
        <w:t xml:space="preserve">Months 4–9:</w:t>
      </w:r>
      <w:r>
        <w:t xml:space="preserve"> </w:t>
      </w:r>
      <w:r>
        <w:t xml:space="preserve">Data collection and analysis.</w:t>
      </w:r>
    </w:p>
    <w:p>
      <w:pPr>
        <w:numPr>
          <w:ilvl w:val="0"/>
          <w:numId w:val="1003"/>
        </w:numPr>
        <w:pStyle w:val="Compact"/>
      </w:pPr>
      <w:r>
        <w:rPr>
          <w:bCs/>
          <w:b/>
        </w:rPr>
        <w:t xml:space="preserve">Months 10–12:</w:t>
      </w:r>
      <w:r>
        <w:t xml:space="preserve"> </w:t>
      </w:r>
      <w:r>
        <w:t xml:space="preserve">Co-design workshops and framework development.</w:t>
      </w:r>
    </w:p>
    <w:p>
      <w:pPr>
        <w:numPr>
          <w:ilvl w:val="0"/>
          <w:numId w:val="1003"/>
        </w:numPr>
        <w:pStyle w:val="Compact"/>
      </w:pPr>
      <w:r>
        <w:rPr>
          <w:bCs/>
          <w:b/>
        </w:rPr>
        <w:t xml:space="preserve">Months 13–14:</w:t>
      </w:r>
      <w:r>
        <w:t xml:space="preserve"> </w:t>
      </w:r>
      <w:r>
        <w:t xml:space="preserve">Final report, policy dissemination, and stakeholder training.</w:t>
      </w:r>
    </w:p>
    <w:p>
      <w:pPr>
        <w:pStyle w:val="FirstParagraph"/>
      </w:pPr>
      <w:r>
        <w:t xml:space="preserve">The research team—comprising a senior midwifery academic (University of Manchester), an NHS practice lead, and community health advocates—has established trust with Manchester maternity services through prior collaborations. Partnerships with the Greater Manchester Health and Social Care Partnership ensure real-world application of findings.</w:t>
      </w:r>
    </w:p>
    <w:bookmarkEnd w:id="26"/>
    <w:bookmarkStart w:id="27" w:name="conclusion"/>
    <w:p>
      <w:pPr>
        <w:pStyle w:val="Heading2"/>
      </w:pPr>
      <w:r>
        <w:t xml:space="preserve">8. Conclusion</w:t>
      </w:r>
    </w:p>
    <w:p>
      <w:pPr>
        <w:pStyle w:val="FirstParagraph"/>
      </w:pPr>
      <w:r>
        <w:t xml:space="preserve">In a city where 40% of women belong to ethnic minority groups (ONS, 2023), the future of maternity care hinges on valuing the midwife’s unique role as both clinician and community bridge. This</w:t>
      </w:r>
      <w:r>
        <w:t xml:space="preserve"> </w:t>
      </w:r>
      <w:r>
        <w:rPr>
          <w:bCs/>
          <w:b/>
        </w:rPr>
        <w:t xml:space="preserve">Research Proposal</w:t>
      </w:r>
      <w:r>
        <w:t xml:space="preserve"> </w:t>
      </w:r>
      <w:r>
        <w:t xml:space="preserve">is not merely an academic exercise; it is a strategic intervention to transform how a</w:t>
      </w:r>
      <w:r>
        <w:t xml:space="preserve"> </w:t>
      </w:r>
      <w:r>
        <w:rPr>
          <w:bCs/>
          <w:b/>
        </w:rPr>
        <w:t xml:space="preserve">Midwife</w:t>
      </w:r>
      <w:r>
        <w:t xml:space="preserve"> </w:t>
      </w:r>
      <w:r>
        <w:t xml:space="preserve">operates within the fabric of</w:t>
      </w:r>
      <w:r>
        <w:t xml:space="preserve"> </w:t>
      </w:r>
      <w:r>
        <w:rPr>
          <w:bCs/>
          <w:b/>
        </w:rPr>
        <w:t xml:space="preserve">United Kingdom Manchester</w:t>
      </w:r>
      <w:r>
        <w:t xml:space="preserve">. By anchoring our work in lived experience, cultural humility, and evidence-based practice, we will deliver a blueprint for equitable care that can be replicated across urban NHS trusts nationwide. The investment in midwifery continuity is an investment in reducing preventable harm, amplifying women’s voices, and building a Manchester where every birth journey is safe, respectful, and empowering. We urgently seek partnership to make this vision reality.</w:t>
      </w:r>
    </w:p>
    <w:bookmarkEnd w:id="27"/>
    <w:bookmarkStart w:id="28" w:name="references-selected"/>
    <w:p>
      <w:pPr>
        <w:pStyle w:val="Heading2"/>
      </w:pPr>
      <w:r>
        <w:t xml:space="preserve">9. References (Selected)</w:t>
      </w:r>
    </w:p>
    <w:p>
      <w:pPr>
        <w:numPr>
          <w:ilvl w:val="0"/>
          <w:numId w:val="1004"/>
        </w:numPr>
        <w:pStyle w:val="Compact"/>
      </w:pPr>
      <w:r>
        <w:t xml:space="preserve">NHS Digital (2023). *Maternity Care Outcomes in Greater Manchester*. NHS England.</w:t>
      </w:r>
    </w:p>
    <w:p>
      <w:pPr>
        <w:numPr>
          <w:ilvl w:val="0"/>
          <w:numId w:val="1004"/>
        </w:numPr>
        <w:pStyle w:val="Compact"/>
      </w:pPr>
      <w:r>
        <w:t xml:space="preserve">NICE Guidelines (2021). *Continuity of Midwifery Care: A Clinical Guideline for Healthcare Professionals*.</w:t>
      </w:r>
    </w:p>
    <w:p>
      <w:pPr>
        <w:numPr>
          <w:ilvl w:val="0"/>
          <w:numId w:val="1004"/>
        </w:numPr>
        <w:pStyle w:val="Compact"/>
      </w:pPr>
      <w:r>
        <w:t xml:space="preserve">Greater Manchester Maternity Network (2022). *Pilot Report on Continuity Models in Urban Settings*.</w:t>
      </w:r>
    </w:p>
    <w:p>
      <w:pPr>
        <w:numPr>
          <w:ilvl w:val="0"/>
          <w:numId w:val="1004"/>
        </w:numPr>
        <w:pStyle w:val="Compact"/>
      </w:pPr>
      <w:r>
        <w:t xml:space="preserve">ONS (2023). *Ethnic Diversity and Health Indicators in Manchester*. Office for National Statistics.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Midwife-Led Care in United Kingdom Manchester</dc:title>
  <dc:creator/>
  <dc:language>en</dc:language>
  <cp:keywords/>
  <dcterms:created xsi:type="dcterms:W3CDTF">2026-07-24T04:53:29Z</dcterms:created>
  <dcterms:modified xsi:type="dcterms:W3CDTF">2026-07-24T04:53:29Z</dcterms:modified>
</cp:coreProperties>
</file>

<file path=docProps/custom.xml><?xml version="1.0" encoding="utf-8"?>
<Properties xmlns="http://schemas.openxmlformats.org/officeDocument/2006/custom-properties" xmlns:vt="http://schemas.openxmlformats.org/officeDocument/2006/docPropsVTypes"/>
</file>