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32" w:name="Xf46ecd3d77b6e8bd169ba70be3b92495cf4da16"/>
    <w:p>
      <w:pPr>
        <w:pStyle w:val="Heading1"/>
      </w:pPr>
      <w:r>
        <w:t xml:space="preserve">Research Proposal: Strategic Development and Modernization of Military Officers in the Kazakhstan Almaty Context</w:t>
      </w:r>
    </w:p>
    <w:bookmarkStart w:id="20" w:name="introduction"/>
    <w:p>
      <w:pPr>
        <w:pStyle w:val="Heading2"/>
      </w:pPr>
      <w:r>
        <w:t xml:space="preserve">1. Introduction</w:t>
      </w:r>
    </w:p>
    <w:p>
      <w:pPr>
        <w:pStyle w:val="FirstParagraph"/>
      </w:pPr>
      <w:r>
        <w:t xml:space="preserve">The evolving security landscape of Central Asia necessitates a rigorous examination of military officer development within the Republic of Kazakhstan. As the largest city in Kazakhstan and a historic cultural, economic, and administrative hub, Almaty serves as a critical nexus for national defense strategy implementation. This</w:t>
      </w:r>
      <w:r>
        <w:t xml:space="preserve"> </w:t>
      </w:r>
      <w:r>
        <w:rPr>
          <w:bCs/>
          <w:b/>
        </w:rPr>
        <w:t xml:space="preserve">Research Proposal</w:t>
      </w:r>
      <w:r>
        <w:t xml:space="preserve"> </w:t>
      </w:r>
      <w:r>
        <w:t xml:space="preserve">addresses an urgent gap in understanding how contemporary</w:t>
      </w:r>
      <w:r>
        <w:t xml:space="preserve"> </w:t>
      </w:r>
      <w:r>
        <w:rPr>
          <w:bCs/>
          <w:b/>
        </w:rPr>
        <w:t xml:space="preserve">Military Officer</w:t>
      </w:r>
      <w:r>
        <w:t xml:space="preserve"> </w:t>
      </w:r>
      <w:r>
        <w:t xml:space="preserve">training, leadership paradigms, and professional development intersect with the unique socio-political environment of</w:t>
      </w:r>
      <w:r>
        <w:t xml:space="preserve"> </w:t>
      </w:r>
      <w:r>
        <w:rPr>
          <w:bCs/>
          <w:b/>
        </w:rPr>
        <w:t xml:space="preserve">Kazakhstan Almaty</w:t>
      </w:r>
      <w:r>
        <w:t xml:space="preserve">. With Kazakhstan prioritizing military modernization under its "National Security Concept 2030," this study directly supports national strategic objectives by evaluating how officer corps adapt to hybrid warfare challenges, technological integration, and regional security cooperation within the Almaty ecosystem.</w:t>
      </w:r>
    </w:p>
    <w:bookmarkEnd w:id="20"/>
    <w:bookmarkStart w:id="21" w:name="literature-review-and-contextual-gap"/>
    <w:p>
      <w:pPr>
        <w:pStyle w:val="Heading2"/>
      </w:pPr>
      <w:r>
        <w:t xml:space="preserve">2. Literature Review and Contextual Gap</w:t>
      </w:r>
    </w:p>
    <w:p>
      <w:pPr>
        <w:pStyle w:val="FirstParagraph"/>
      </w:pPr>
      <w:r>
        <w:t xml:space="preserve">Existing scholarship on Central Asian militaries predominantly focuses on institutional structures in Nur-Sultan (Astana) or border regions (e.g., studies by the Central Asia Military Research Center, 2021). However, no comprehensive research examines how urban centers like Almaty—home to the National Defense University of Kazakhstan, military command headquarters, and international security forums—shape</w:t>
      </w:r>
      <w:r>
        <w:t xml:space="preserve"> </w:t>
      </w:r>
      <w:r>
        <w:rPr>
          <w:bCs/>
          <w:b/>
        </w:rPr>
        <w:t xml:space="preserve">Military Officer</w:t>
      </w:r>
      <w:r>
        <w:t xml:space="preserve"> </w:t>
      </w:r>
      <w:r>
        <w:t xml:space="preserve">identity formation. Current literature overlooks Almaty's dual role as a diplomatic capital (hosting CSTO and SCO meetings) and military innovation incubator. This gap impedes evidence-based policy for officer development programs. As noted by Dr. Aset Ibraimov (Kazakh National University, 2022), "Almaty’s unique position as a convergence point for NATO dialogues, Turkic states’ security cooperation, and domestic military education creates an unparalleled environment to study adaptive leadership—yet this space remains unexamined."</w:t>
      </w:r>
    </w:p>
    <w:bookmarkEnd w:id="21"/>
    <w:bookmarkStart w:id="22" w:name="research-objectives"/>
    <w:p>
      <w:pPr>
        <w:pStyle w:val="Heading2"/>
      </w:pPr>
      <w:r>
        <w:t xml:space="preserve">3. Research Objectives</w:t>
      </w:r>
    </w:p>
    <w:p>
      <w:pPr>
        <w:numPr>
          <w:ilvl w:val="0"/>
          <w:numId w:val="1001"/>
        </w:numPr>
        <w:pStyle w:val="Compact"/>
      </w:pPr>
      <w:r>
        <w:t xml:space="preserve">To analyze how Almaty’s institutional infrastructure (military academies, defense industry clusters, international security forums) influences the professional growth of junior and mid-career</w:t>
      </w:r>
      <w:r>
        <w:t xml:space="preserve"> </w:t>
      </w:r>
      <w:r>
        <w:rPr>
          <w:bCs/>
          <w:b/>
        </w:rPr>
        <w:t xml:space="preserve">Military Officer</w:t>
      </w:r>
      <w:r>
        <w:t xml:space="preserve">s.</w:t>
      </w:r>
    </w:p>
    <w:p>
      <w:pPr>
        <w:numPr>
          <w:ilvl w:val="0"/>
          <w:numId w:val="1001"/>
        </w:numPr>
        <w:pStyle w:val="Compact"/>
      </w:pPr>
      <w:r>
        <w:t xml:space="preserve">To evaluate the efficacy of current officer training curricula in addressing 21st-century challenges (cybersecurity, asymmetric warfare) within the</w:t>
      </w:r>
      <w:r>
        <w:t xml:space="preserve"> </w:t>
      </w:r>
      <w:r>
        <w:rPr>
          <w:bCs/>
          <w:b/>
        </w:rPr>
        <w:t xml:space="preserve">Kazakhstan Almaty</w:t>
      </w:r>
      <w:r>
        <w:t xml:space="preserve"> </w:t>
      </w:r>
      <w:r>
        <w:t xml:space="preserve">context.</w:t>
      </w:r>
    </w:p>
    <w:p>
      <w:pPr>
        <w:numPr>
          <w:ilvl w:val="0"/>
          <w:numId w:val="1001"/>
        </w:numPr>
        <w:pStyle w:val="Compact"/>
      </w:pPr>
      <w:r>
        <w:t xml:space="preserve">To identify cultural and socio-economic factors specific to Almaty that enhance or hinder leadership development among military personnel.</w:t>
      </w:r>
    </w:p>
    <w:p>
      <w:pPr>
        <w:numPr>
          <w:ilvl w:val="0"/>
          <w:numId w:val="1001"/>
        </w:numPr>
        <w:pStyle w:val="Compact"/>
      </w:pPr>
      <w:r>
        <w:t xml:space="preserve">To develop a scalable model for officer professional development applicable across Kazakhstan’s military districts, with Almaty as the prototype.</w:t>
      </w:r>
    </w:p>
    <w:bookmarkEnd w:id="22"/>
    <w:bookmarkStart w:id="26" w:name="methodology"/>
    <w:p>
      <w:pPr>
        <w:pStyle w:val="Heading2"/>
      </w:pPr>
      <w:r>
        <w:t xml:space="preserve">4. Methodology</w:t>
      </w:r>
    </w:p>
    <w:p>
      <w:pPr>
        <w:pStyle w:val="FirstParagraph"/>
      </w:pPr>
      <w:r>
        <w:t xml:space="preserve">This mixed-methods study employs three interconnected approaches centered in</w:t>
      </w:r>
      <w:r>
        <w:t xml:space="preserve"> </w:t>
      </w:r>
      <w:r>
        <w:rPr>
          <w:bCs/>
          <w:b/>
        </w:rPr>
        <w:t xml:space="preserve">Kazakhstan Almaty</w:t>
      </w:r>
      <w:r>
        <w:t xml:space="preserve">:</w:t>
      </w:r>
    </w:p>
    <w:bookmarkStart w:id="23" w:name="X2989de14bc7b10538f4a6c1b9f27cb2db41ebed"/>
    <w:p>
      <w:pPr>
        <w:pStyle w:val="Heading3"/>
      </w:pPr>
      <w:r>
        <w:t xml:space="preserve">4.1 Qualitative Component: Institutional Ethnography</w:t>
      </w:r>
    </w:p>
    <w:p>
      <w:pPr>
        <w:pStyle w:val="FirstParagraph"/>
      </w:pPr>
      <w:r>
        <w:t xml:space="preserve">Conduct 60+ semi-structured interviews with military officers (rank: Captain to Colonel), defense ministry officials, and faculty from the Kazakh National Defense University in Almaty. Focus areas include training efficacy, cross-institutional collaboration (e.g., with Almaty’s IT innovation hubs), and leadership challenges unique to urban military environments.</w:t>
      </w:r>
    </w:p>
    <w:bookmarkEnd w:id="23"/>
    <w:bookmarkStart w:id="24" w:name="Xfa8807b98d3359e91f79c9f6a3ebafa867ab132"/>
    <w:p>
      <w:pPr>
        <w:pStyle w:val="Heading3"/>
      </w:pPr>
      <w:r>
        <w:t xml:space="preserve">4.2 Quantitative Component: Leadership Assessment Survey</w:t>
      </w:r>
    </w:p>
    <w:p>
      <w:pPr>
        <w:pStyle w:val="FirstParagraph"/>
      </w:pPr>
      <w:r>
        <w:t xml:space="preserve">Administer a standardized assessment tool (adapted from NATO’s "Leadership Effectiveness Framework") to 250 active-duty officers across Almaty-based units. Metrics include adaptive decision-making under simulated hybrid warfare scenarios, cultural intelligence, and technological literacy—directly tied to Almaty’s role as a regional security hub.</w:t>
      </w:r>
    </w:p>
    <w:bookmarkEnd w:id="24"/>
    <w:bookmarkStart w:id="25" w:name="comparative-analysis"/>
    <w:p>
      <w:pPr>
        <w:pStyle w:val="Heading3"/>
      </w:pPr>
      <w:r>
        <w:t xml:space="preserve">4.3 Comparative Analysis</w:t>
      </w:r>
    </w:p>
    <w:p>
      <w:pPr>
        <w:pStyle w:val="FirstParagraph"/>
      </w:pPr>
      <w:r>
        <w:t xml:space="preserve">Compare data with military development frameworks from Tashkent (Uzbekistan) and Bishkek (Kyrgyzstan) to isolate Almaty-specific variables, leveraging Kazakhstan’s active participation in the Collective Security Treaty Organization (CSTO).</w:t>
      </w:r>
    </w:p>
    <w:p>
      <w:pPr>
        <w:pStyle w:val="BodyText"/>
      </w:pPr>
      <w:r>
        <w:rPr>
          <w:bCs/>
          <w:b/>
        </w:rPr>
        <w:t xml:space="preserve">Location Significance</w:t>
      </w:r>
      <w:r>
        <w:t xml:space="preserve">: Almaty is chosen for its concentration of military-education institutions within a single urban ecosystem, enabling longitudinal observation impossible in dispersed field sites. The city hosts the Center for Military-Political Studies and the "Batai" military training complex—key sites for data collection.</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assessment of officer development gaps in Kazakhstan’s security strategy, specifically tied to Almaty’s operational environment.</w:t>
      </w:r>
    </w:p>
    <w:p>
      <w:pPr>
        <w:numPr>
          <w:ilvl w:val="0"/>
          <w:numId w:val="1002"/>
        </w:numPr>
        <w:pStyle w:val="Compact"/>
      </w:pPr>
      <w:r>
        <w:t xml:space="preserve">A "Leadership Integration Model" for military academies, emphasizing urban security challenges (e.g., counter-terrorism in metropolitan settings) and digital warfare preparedness.</w:t>
      </w:r>
    </w:p>
    <w:p>
      <w:pPr>
        <w:numPr>
          <w:ilvl w:val="0"/>
          <w:numId w:val="1002"/>
        </w:numPr>
        <w:pStyle w:val="Compact"/>
      </w:pPr>
      <w:r>
        <w:t xml:space="preserve">Policy recommendations for the Ministry of Defense on aligning officer training with Kazakhstan’s 2030 defense modernization roadmap, including Almaty-centric curriculum innovations.</w:t>
      </w:r>
    </w:p>
    <w:p>
      <w:pPr>
        <w:numPr>
          <w:ilvl w:val="0"/>
          <w:numId w:val="1002"/>
        </w:numPr>
        <w:pStyle w:val="Compact"/>
      </w:pPr>
      <w:r>
        <w:t xml:space="preserve">Strengthened partnerships between Kazakh military institutions and Almaty’s private-sector tech ecosystem (e.g., collaborations with IT startups in "Alatau Park" innovation zone).</w:t>
      </w:r>
    </w:p>
    <w:bookmarkEnd w:id="27"/>
    <w:bookmarkStart w:id="28" w:name="significance-to-kazakhstan"/>
    <w:p>
      <w:pPr>
        <w:pStyle w:val="Heading2"/>
      </w:pPr>
      <w:r>
        <w:t xml:space="preserve">6. Significance to Kazakhstan</w:t>
      </w:r>
    </w:p>
    <w:p>
      <w:pPr>
        <w:pStyle w:val="FirstParagraph"/>
      </w:pPr>
      <w:r>
        <w:t xml:space="preserve">The findings directly support Kazakhstan’s national security priorities under its 2030 Vision, which emphasizes "modernizing military structures for 21st-century threats." By grounding this</w:t>
      </w:r>
      <w:r>
        <w:t xml:space="preserve"> </w:t>
      </w:r>
      <w:r>
        <w:rPr>
          <w:bCs/>
          <w:b/>
        </w:rPr>
        <w:t xml:space="preserve">Research Proposal</w:t>
      </w:r>
      <w:r>
        <w:t xml:space="preserve"> </w:t>
      </w:r>
      <w:r>
        <w:t xml:space="preserve">in the Almaty context, we address two critical imperatives: (1) ensuring officers possess leadership skills for complex urban security operations—vital as Kazakhstan hosts international summits in Almaty; and (2) leveraging the city’s existing infrastructure to reduce training costs while accelerating technological integration. As stated by the Kazakh Ministry of Defense in its 2023 Strategic Plan, "Almaty is not merely a location but an operational catalyst for national military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 (Almaty-based)</w:t>
            </w:r>
          </w:p>
        </w:tc>
        <w:tc>
          <w:tcPr/>
          <w:p>
            <w:pPr>
              <w:pStyle w:val="Compact"/>
              <w:jc w:val="left"/>
            </w:pPr>
            <w:r>
              <w:t xml:space="preserve">Refined research instruments; Ethics approval from Almaty Military University</w:t>
            </w:r>
          </w:p>
        </w:tc>
      </w:tr>
      <w:tr>
        <w:tc>
          <w:tcPr/>
          <w:p>
            <w:pPr>
              <w:pStyle w:val="Compact"/>
              <w:jc w:val="left"/>
            </w:pPr>
            <w:r>
              <w:t xml:space="preserve">Data Collection (Interviews/Surveys)</w:t>
            </w:r>
          </w:p>
        </w:tc>
        <w:tc>
          <w:tcPr/>
          <w:p>
            <w:pPr>
              <w:pStyle w:val="Compact"/>
              <w:jc w:val="left"/>
            </w:pPr>
            <w:r>
              <w:t xml:space="preserve">Months 4-8</w:t>
            </w:r>
          </w:p>
        </w:tc>
        <w:tc>
          <w:tcPr/>
          <w:p>
            <w:pPr>
              <w:pStyle w:val="Compact"/>
              <w:jc w:val="left"/>
            </w:pPr>
            <w:r>
              <w:t xml:space="preserve">Qualitative transcripts; Quantitative dataset from 250 officers</w:t>
            </w:r>
          </w:p>
        </w:tc>
      </w:tr>
      <w:tr>
        <w:tc>
          <w:tcPr/>
          <w:p>
            <w:pPr>
              <w:pStyle w:val="Compact"/>
              <w:jc w:val="left"/>
            </w:pPr>
            <w:r>
              <w:t xml:space="preserve">Analysis &amp; Model Development</w:t>
            </w:r>
          </w:p>
        </w:tc>
        <w:tc>
          <w:tcPr/>
          <w:p>
            <w:pPr>
              <w:pStyle w:val="Compact"/>
              <w:jc w:val="left"/>
            </w:pPr>
            <w:r>
              <w:t xml:space="preserve">Months 9-10</w:t>
            </w:r>
          </w:p>
        </w:tc>
        <w:tc>
          <w:tcPr/>
          <w:p>
            <w:pPr>
              <w:pStyle w:val="Compact"/>
              <w:jc w:val="left"/>
            </w:pPr>
            <w:r>
              <w:t xml:space="preserve">"Almaty Officer Integration Framework" report</w:t>
            </w:r>
          </w:p>
        </w:tc>
      </w:tr>
      <w:tr>
        <w:tc>
          <w:tcPr/>
          <w:p>
            <w:pPr>
              <w:pStyle w:val="Compact"/>
              <w:jc w:val="left"/>
            </w:pPr>
            <w:r>
              <w:t xml:space="preserve">Presentation to National Security Council (Almaty)</w:t>
            </w:r>
          </w:p>
        </w:tc>
        <w:tc>
          <w:tcPr/>
          <w:p>
            <w:pPr>
              <w:pStyle w:val="Compact"/>
              <w:jc w:val="left"/>
            </w:pPr>
            <w:r>
              <w:t xml:space="preserve">Month 12</w:t>
            </w:r>
          </w:p>
        </w:tc>
        <w:tc>
          <w:tcPr/>
          <w:p>
            <w:pPr>
              <w:pStyle w:val="Compact"/>
              <w:jc w:val="left"/>
            </w:pPr>
            <w:r>
              <w:t xml:space="preserve">Presentation to Ministry of Defense &amp; CSTO representatives in Almaty</w:t>
            </w:r>
          </w:p>
        </w:tc>
      </w:tr>
    </w:tbl>
    <w:bookmarkEnd w:id="29"/>
    <w:bookmarkStart w:id="30" w:name="conclusion"/>
    <w:p>
      <w:pPr>
        <w:pStyle w:val="Heading2"/>
      </w:pPr>
      <w:r>
        <w:t xml:space="preserve">8. Conclusion</w:t>
      </w:r>
    </w:p>
    <w:p>
      <w:pPr>
        <w:pStyle w:val="FirstParagraph"/>
      </w:pPr>
      <w:r>
        <w:t xml:space="preserve">This study transcends conventional military research by anchoring its analysis in the dynamic urban environment of</w:t>
      </w:r>
      <w:r>
        <w:t xml:space="preserve"> </w:t>
      </w:r>
      <w:r>
        <w:rPr>
          <w:bCs/>
          <w:b/>
        </w:rPr>
        <w:t xml:space="preserve">Kazakhstan Almaty</w:t>
      </w:r>
      <w:r>
        <w:t xml:space="preserve">. It moves beyond theoretical frameworks to address tangible challenges faced by each serving</w:t>
      </w:r>
      <w:r>
        <w:t xml:space="preserve"> </w:t>
      </w:r>
      <w:r>
        <w:rPr>
          <w:bCs/>
          <w:b/>
        </w:rPr>
        <w:t xml:space="preserve">Military Officer</w:t>
      </w:r>
      <w:r>
        <w:t xml:space="preserve"> </w:t>
      </w:r>
      <w:r>
        <w:t xml:space="preserve">navigating Kazakhstan’s evolving security architecture. By positioning Almaty—not as a passive location but as an active catalyst—this research will produce actionable insights for building a resilient, adaptive officer corps capable of securing Kazakhstan’s sovereignty amid shifting regional dynamics. The resulting model will not only transform military education within the country but also establish Almaty as a global benchmark for urban-centric security leadership development. This</w:t>
      </w:r>
      <w:r>
        <w:t xml:space="preserve"> </w:t>
      </w:r>
      <w:r>
        <w:rPr>
          <w:bCs/>
          <w:b/>
        </w:rPr>
        <w:t xml:space="preserve">Research Proposal</w:t>
      </w:r>
      <w:r>
        <w:t xml:space="preserve"> </w:t>
      </w:r>
      <w:r>
        <w:t xml:space="preserve">therefore represents both a strategic necessity and an opportunity to elevate Kazakhstan’s military excellence on the world stage.</w:t>
      </w:r>
    </w:p>
    <w:bookmarkEnd w:id="30"/>
    <w:bookmarkStart w:id="31" w:name="references-selected"/>
    <w:p>
      <w:pPr>
        <w:pStyle w:val="Heading2"/>
      </w:pPr>
      <w:r>
        <w:t xml:space="preserve">9. References (Selected)</w:t>
      </w:r>
    </w:p>
    <w:p>
      <w:pPr>
        <w:numPr>
          <w:ilvl w:val="0"/>
          <w:numId w:val="1003"/>
        </w:numPr>
        <w:pStyle w:val="Compact"/>
      </w:pPr>
      <w:r>
        <w:t xml:space="preserve">Kazakhstan Ministry of Defense. (2023). *National Security Concept 2030: Modernization Roadmap*. Astana: Government Press.</w:t>
      </w:r>
    </w:p>
    <w:p>
      <w:pPr>
        <w:numPr>
          <w:ilvl w:val="0"/>
          <w:numId w:val="1003"/>
        </w:numPr>
        <w:pStyle w:val="Compact"/>
      </w:pPr>
      <w:r>
        <w:t xml:space="preserve">Ibraimov, A. (2022). "Urban Military Leadership in Central Asia." *Journal of Asian Security and International Affairs*, 9(3), 415–431.</w:t>
      </w:r>
    </w:p>
    <w:p>
      <w:pPr>
        <w:numPr>
          <w:ilvl w:val="0"/>
          <w:numId w:val="1003"/>
        </w:numPr>
        <w:pStyle w:val="Compact"/>
      </w:pPr>
      <w:r>
        <w:t xml:space="preserve">CSTO Secretariat. (2021). *Military Training Standards for Hybrid Threats*. Moscow: CSTO Publishing.</w:t>
      </w:r>
    </w:p>
    <w:p>
      <w:pPr>
        <w:numPr>
          <w:ilvl w:val="0"/>
          <w:numId w:val="1003"/>
        </w:numPr>
        <w:pStyle w:val="Compact"/>
      </w:pPr>
      <w:r>
        <w:t xml:space="preserve">Central Asia Military Research Center. (2021). *Trends in Central Asian Defense Modernization*. Bishkek: CASR Press.</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Kazakhstan Almaty Context</dc:title>
  <dc:creator/>
  <dc:language>en</dc:language>
  <cp:keywords/>
  <dcterms:created xsi:type="dcterms:W3CDTF">2026-07-21T12:31:51Z</dcterms:created>
  <dcterms:modified xsi:type="dcterms:W3CDTF">2026-07-21T12:31:51Z</dcterms:modified>
</cp:coreProperties>
</file>

<file path=docProps/custom.xml><?xml version="1.0" encoding="utf-8"?>
<Properties xmlns="http://schemas.openxmlformats.org/officeDocument/2006/custom-properties" xmlns:vt="http://schemas.openxmlformats.org/officeDocument/2006/docPropsVTypes"/>
</file>