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1551983131aff354212e04d1330db7642cc965"/>
    <w:p>
      <w:pPr>
        <w:pStyle w:val="Heading1"/>
      </w:pPr>
      <w:r>
        <w:t xml:space="preserve">Research Proposal: The Role and Evolution of the Contemporary Musician in Argentina Buenos Aires</w:t>
      </w:r>
    </w:p>
    <w:bookmarkStart w:id="20" w:name="introduction-and-background"/>
    <w:p>
      <w:pPr>
        <w:pStyle w:val="Heading2"/>
      </w:pPr>
      <w:r>
        <w:t xml:space="preserve">Introduction and Background</w:t>
      </w:r>
    </w:p>
    <w:p>
      <w:pPr>
        <w:pStyle w:val="FirstParagraph"/>
      </w:pPr>
      <w:r>
        <w:t xml:space="preserve">This research proposal examines the dynamic socio-cultural landscape of musical practice within</w:t>
      </w:r>
      <w:r>
        <w:t xml:space="preserve"> </w:t>
      </w:r>
      <w:r>
        <w:rPr>
          <w:bCs/>
          <w:b/>
        </w:rPr>
        <w:t xml:space="preserve">Argentina Buenos Aires</w:t>
      </w:r>
      <w:r>
        <w:t xml:space="preserve">, focusing specifically on the evolving identity and professional challenges faced by the modern</w:t>
      </w:r>
      <w:r>
        <w:t xml:space="preserve"> </w:t>
      </w:r>
      <w:r>
        <w:rPr>
          <w:bCs/>
          <w:b/>
        </w:rPr>
        <w:t xml:space="preserve">Musician</w:t>
      </w:r>
      <w:r>
        <w:t xml:space="preserve">. As a cultural epicenter in Latin America, Buenos Aires has historically nurtured musical traditions from tango to rock, yet contemporary artists navigate unprecedented digital, economic, and sociopolitical shifts. This study addresses a critical gap: while Buenos Aires remains synonymous with musical innovation (from Carlos Gardel's tango to modern electronic fusion), there is limited empirical research on how today's</w:t>
      </w:r>
      <w:r>
        <w:t xml:space="preserve"> </w:t>
      </w:r>
      <w:r>
        <w:rPr>
          <w:bCs/>
          <w:b/>
        </w:rPr>
        <w:t xml:space="preserve">Musician</w:t>
      </w:r>
      <w:r>
        <w:t xml:space="preserve"> </w:t>
      </w:r>
      <w:r>
        <w:t xml:space="preserve">sustains creative agency amid gentrification, streaming economy pressures, and cultural policy gaps. This</w:t>
      </w:r>
      <w:r>
        <w:t xml:space="preserve"> </w:t>
      </w:r>
      <w:r>
        <w:rPr>
          <w:bCs/>
          <w:b/>
        </w:rPr>
        <w:t xml:space="preserve">Research Proposal</w:t>
      </w:r>
      <w:r>
        <w:t xml:space="preserve"> </w:t>
      </w:r>
      <w:r>
        <w:t xml:space="preserve">aims to document the lived experiences of musicians across Buenos Aires' diverse neighborhoods—from San Telmo's historic stages to Villa Crespo's underground venues—to map their resilience strategies and artistic evolution.</w:t>
      </w:r>
    </w:p>
    <w:bookmarkEnd w:id="20"/>
    <w:bookmarkStart w:id="21" w:name="problem-statement"/>
    <w:p>
      <w:pPr>
        <w:pStyle w:val="Heading2"/>
      </w:pPr>
      <w:r>
        <w:t xml:space="preserve">Problem Statement</w:t>
      </w:r>
    </w:p>
    <w:p>
      <w:pPr>
        <w:pStyle w:val="FirstParagraph"/>
      </w:pPr>
      <w:r>
        <w:t xml:space="preserve">In Argentina Buenos Aires, the</w:t>
      </w:r>
      <w:r>
        <w:t xml:space="preserve"> </w:t>
      </w:r>
      <w:r>
        <w:rPr>
          <w:bCs/>
          <w:b/>
        </w:rPr>
        <w:t xml:space="preserve">Musician</w:t>
      </w:r>
      <w:r>
        <w:t xml:space="preserve">'s profession faces intersecting crises. Economic instability has eroded traditional revenue streams (live performances, album sales), while digital platforms often fail to provide equitable compensation. Concurrently, gentrification in culturally significant districts like La Boca displaces rehearsal spaces and grassroots venues. Crucially, Argentina lacks national cultural policies prioritizing musician livelihoods—unlike Uruguay or Chile—with Buenos Aires' municipal support fragmented across underfunded initiatives. This has precipitated a "cultural brain drain," as talented artists migrate to cities with stronger artistic infrastructure (e.g., Berlin, Lisbon). Without understanding the</w:t>
      </w:r>
      <w:r>
        <w:t xml:space="preserve"> </w:t>
      </w:r>
      <w:r>
        <w:rPr>
          <w:bCs/>
          <w:b/>
        </w:rPr>
        <w:t xml:space="preserve">Musician</w:t>
      </w:r>
      <w:r>
        <w:t xml:space="preserve">'s current reality in Argentina Buenos Aires, policymakers cannot design effective interventions, risking the erosion of Buenos Aires' irreplaceable sonic heritage.</w:t>
      </w:r>
    </w:p>
    <w:bookmarkEnd w:id="21"/>
    <w:bookmarkStart w:id="22" w:name="research-objectives"/>
    <w:p>
      <w:pPr>
        <w:pStyle w:val="Heading2"/>
      </w:pPr>
      <w:r>
        <w:t xml:space="preserve">Research Objectives</w:t>
      </w:r>
    </w:p>
    <w:p>
      <w:pPr>
        <w:numPr>
          <w:ilvl w:val="0"/>
          <w:numId w:val="1001"/>
        </w:numPr>
        <w:pStyle w:val="Compact"/>
      </w:pPr>
      <w:r>
        <w:t xml:space="preserve">To identify primary economic and spatial challenges confronting contemporary musicians across 5 distinct neighborhoods in Argentina Buenos Aires (e.g., Palermo, Barracas, Belgrano).</w:t>
      </w:r>
    </w:p>
    <w:p>
      <w:pPr>
        <w:numPr>
          <w:ilvl w:val="0"/>
          <w:numId w:val="1001"/>
        </w:numPr>
        <w:pStyle w:val="Compact"/>
      </w:pPr>
      <w:r>
        <w:t xml:space="preserve">To analyze how digital platforms (Spotify, YouTube) and social media reshape musical creation, audience engagement, and income generation for local artists.</w:t>
      </w:r>
    </w:p>
    <w:p>
      <w:pPr>
        <w:numPr>
          <w:ilvl w:val="0"/>
          <w:numId w:val="1001"/>
        </w:numPr>
        <w:pStyle w:val="Compact"/>
      </w:pPr>
      <w:r>
        <w:t xml:space="preserve">To document innovative survival strategies adopted by musicians—such as hybrid artistic models (e.g., music + visual arts), community-led collectives, or cross-sector collaborations—with case studies from Buenos Aires.</w:t>
      </w:r>
    </w:p>
    <w:p>
      <w:pPr>
        <w:numPr>
          <w:ilvl w:val="0"/>
          <w:numId w:val="1001"/>
        </w:numPr>
        <w:pStyle w:val="Compact"/>
      </w:pPr>
      <w:r>
        <w:t xml:space="preserve">To evaluate the impact of Argentina's national cultural policy framework (or absence thereof) on musician sustainability in Buenos Aires.</w:t>
      </w:r>
    </w:p>
    <w:bookmarkEnd w:id="22"/>
    <w:bookmarkStart w:id="23" w:name="literature-review"/>
    <w:p>
      <w:pPr>
        <w:pStyle w:val="Heading2"/>
      </w:pPr>
      <w:r>
        <w:t xml:space="preserve">Literature Review</w:t>
      </w:r>
    </w:p>
    <w:p>
      <w:pPr>
        <w:pStyle w:val="FirstParagraph"/>
      </w:pPr>
      <w:r>
        <w:t xml:space="preserve">Existing scholarship on Latin American musicians often centers on historical genres like tango or folk, neglecting contemporary practitioners. While studies by Basso (2018) examine tango's institutionalization in Buenos Aires, and Mazzetti (2021) analyzes digital labor in Brazilian music scenes, no research focuses exclusively on the</w:t>
      </w:r>
      <w:r>
        <w:t xml:space="preserve"> </w:t>
      </w:r>
      <w:r>
        <w:rPr>
          <w:bCs/>
          <w:b/>
        </w:rPr>
        <w:t xml:space="preserve">Musician</w:t>
      </w:r>
      <w:r>
        <w:t xml:space="preserve">'s daily reality in Argentina Buenos Aires today. The concept of "creative precarity" (Zukin, 2018) applies critically here: Argentine musicians face underpaid gigs (averaging $5–$20 per show), unreliable venue contracts, and minimal social security—exacerbated by Argentina's 2023 inflation rate exceeding 140%. This</w:t>
      </w:r>
      <w:r>
        <w:t xml:space="preserve"> </w:t>
      </w:r>
      <w:r>
        <w:rPr>
          <w:bCs/>
          <w:b/>
        </w:rPr>
        <w:t xml:space="preserve">Research Proposal</w:t>
      </w:r>
      <w:r>
        <w:t xml:space="preserve"> </w:t>
      </w:r>
      <w:r>
        <w:t xml:space="preserve">bridges these gaps by centering on the musician as both cultural agent and economic actor in Buenos Aires' unique socio-political ecosystem.</w:t>
      </w:r>
    </w:p>
    <w:bookmarkEnd w:id="23"/>
    <w:bookmarkStart w:id="24" w:name="methodology"/>
    <w:p>
      <w:pPr>
        <w:pStyle w:val="Heading2"/>
      </w:pPr>
      <w:r>
        <w:t xml:space="preserve">Methodology</w:t>
      </w:r>
    </w:p>
    <w:p>
      <w:pPr>
        <w:pStyle w:val="FirstParagraph"/>
      </w:pPr>
      <w:r>
        <w:t xml:space="preserve">This mixed-methods study employs ethnographic fieldwork combined with quantitative surveys, designed for rigorous contextual understanding within Argentina Buenos Aires. Phase 1 (Months 1–3) will conduct semi-structured interviews with 40+ musicians representing diverse genres (electronic, indie rock, afro-cuban fusion), ages (25–50), and socioeconomic backgrounds across Buenos Aires' districts. Phase 2 (Months 4–6) will administer an online survey to 300+ active musicians via associations like the Asociación de Músicos de Buenos Aires, measuring income sources, spatial access, and digital engagement. Crucially, we will map "musical ecosystems" through participant observation at venues (e.g., Café Tortoni for tango fusion; Subterráneo for indie) to document real-time challenges. All data will be triangulated with municipal cultural budget reports from Buenos Aires' Secretaría de Cultura and national statistics from INDEC (Argentina's National Statistics Bureau), ensuring alignment with</w:t>
      </w:r>
      <w:r>
        <w:t xml:space="preserve"> </w:t>
      </w:r>
      <w:r>
        <w:rPr>
          <w:bCs/>
          <w:b/>
        </w:rPr>
        <w:t xml:space="preserve">Research Proposal</w:t>
      </w:r>
      <w:r>
        <w:t xml:space="preserve"> </w:t>
      </w:r>
      <w:r>
        <w:t xml:space="preserve">objectives. Ethical considerations include anonymizing participant data per Argentina's Ley 25.326 on research ethics, with consent forms in Spanish and English.</w:t>
      </w:r>
    </w:p>
    <w:bookmarkEnd w:id="24"/>
    <w:bookmarkStart w:id="25" w:name="expected-outcomes-and-significance"/>
    <w:p>
      <w:pPr>
        <w:pStyle w:val="Heading2"/>
      </w:pPr>
      <w:r>
        <w:t xml:space="preserve">Expected Outcomes and Significance</w:t>
      </w:r>
    </w:p>
    <w:p>
      <w:pPr>
        <w:pStyle w:val="FirstParagraph"/>
      </w:pPr>
      <w:r>
        <w:t xml:space="preserve">This study will produce actionable insights for artists, policymakers, and cultural institutions in Argentina Buenos Aires. Expected outcomes include: (1) A detailed "Musicians' Livelihood Index" benchmarking economic conditions across neighborhoods; (2) A policy toolkit proposing municipal measures—such as tax incentives for venue owners hosting emerging musicians or public funding for digital rights training; (3) An open-access database of successful artist-led models developed in Buenos Aires. The significance extends beyond academia: By centering the</w:t>
      </w:r>
      <w:r>
        <w:t xml:space="preserve"> </w:t>
      </w:r>
      <w:r>
        <w:rPr>
          <w:bCs/>
          <w:b/>
        </w:rPr>
        <w:t xml:space="preserve">Musician</w:t>
      </w:r>
      <w:r>
        <w:t xml:space="preserve">'s voice, this work challenges narratives of tango "golden ages" and positions contemporary creators as vital to Buenos Aires' identity in the 21st century. Furthermore, findings will inform international bodies like UNESCO’s Creative Cities Network (Buenos Aires is a member since 2013), advocating for musician-centric cultural diplomacy. Ultimately, this</w:t>
      </w:r>
      <w:r>
        <w:t xml:space="preserve"> </w:t>
      </w:r>
      <w:r>
        <w:rPr>
          <w:bCs/>
          <w:b/>
        </w:rPr>
        <w:t xml:space="preserve">Research Proposal</w:t>
      </w:r>
      <w:r>
        <w:t xml:space="preserve"> </w:t>
      </w:r>
      <w:r>
        <w:t xml:space="preserve">asserts that sustaining Argentina Buenos Aires’ musical soul requires recognizing the</w:t>
      </w:r>
      <w:r>
        <w:t xml:space="preserve"> </w:t>
      </w:r>
      <w:r>
        <w:rPr>
          <w:bCs/>
          <w:b/>
        </w:rPr>
        <w:t xml:space="preserve">Musician</w:t>
      </w:r>
      <w:r>
        <w:t xml:space="preserve"> </w:t>
      </w:r>
      <w:r>
        <w:t xml:space="preserve">not merely as performer but as an indispensable urban architect.</w:t>
      </w:r>
    </w:p>
    <w:bookmarkEnd w:id="25"/>
    <w:bookmarkStart w:id="26" w:name="timeline-and-budget-summary"/>
    <w:p>
      <w:pPr>
        <w:pStyle w:val="Heading2"/>
      </w:pPr>
      <w:r>
        <w:t xml:space="preserve">Timeline and Budget Summary</w:t>
      </w:r>
    </w:p>
    <w:p>
      <w:pPr>
        <w:pStyle w:val="FirstParagraph"/>
      </w:pPr>
      <w:r>
        <w:rPr>
          <w:iCs/>
          <w:i/>
        </w:rPr>
        <w:t xml:space="preserve">Months 1–3:</w:t>
      </w:r>
      <w:r>
        <w:t xml:space="preserve"> </w:t>
      </w:r>
      <w:r>
        <w:t xml:space="preserve">Literature review, ethics approval, interview framework design.</w:t>
      </w:r>
      <w:r>
        <w:t xml:space="preserve"> </w:t>
      </w:r>
      <w:r>
        <w:rPr>
          <w:iCs/>
          <w:i/>
        </w:rPr>
        <w:t xml:space="preserve">Months 4–6:</w:t>
      </w:r>
      <w:r>
        <w:t xml:space="preserve"> </w:t>
      </w:r>
      <w:r>
        <w:t xml:space="preserve">Fieldwork (interviews/surveys), venue mapping.</w:t>
      </w:r>
      <w:r>
        <w:t xml:space="preserve"> </w:t>
      </w:r>
      <w:r>
        <w:rPr>
          <w:iCs/>
          <w:i/>
        </w:rPr>
        <w:t xml:space="preserve">Months 7–9:</w:t>
      </w:r>
      <w:r>
        <w:t xml:space="preserve"> </w:t>
      </w:r>
      <w:r>
        <w:t xml:space="preserve">Data analysis and policy draft.</w:t>
      </w:r>
      <w:r>
        <w:t xml:space="preserve"> </w:t>
      </w:r>
      <w:r>
        <w:rPr>
          <w:iCs/>
          <w:i/>
        </w:rPr>
        <w:t xml:space="preserve">Months 10–12:</w:t>
      </w:r>
      <w:r>
        <w:t xml:space="preserve"> </w:t>
      </w:r>
      <w:r>
        <w:t xml:space="preserve">Report finalization, stakeholder workshops in Buenos Aires.</w:t>
      </w:r>
    </w:p>
    <w:p>
      <w:pPr>
        <w:pStyle w:val="BodyText"/>
      </w:pPr>
      <w:r>
        <w:t xml:space="preserve">Budget allocation prioritizes grassroots engagement: 65% for musician stipends (ensuring equitable participation), 20% for fieldwork logistics (transport, translation), and 15% for dissemination (multilingual report, community forums). Total request: $48,000 USD—supported by partnerships with Universidad de Buenos Aires’ Centro de Estudios Sociales y Culturales and the City of Buenos Aires' Culture Ministry.</w:t>
      </w:r>
    </w:p>
    <w:bookmarkEnd w:id="26"/>
    <w:bookmarkStart w:id="27" w:name="conclusion"/>
    <w:p>
      <w:pPr>
        <w:pStyle w:val="Heading2"/>
      </w:pPr>
      <w:r>
        <w:t xml:space="preserve">Conclusion</w:t>
      </w:r>
    </w:p>
    <w:p>
      <w:pPr>
        <w:pStyle w:val="FirstParagraph"/>
      </w:pPr>
      <w:r>
        <w:t xml:space="preserve">The contemporary</w:t>
      </w:r>
      <w:r>
        <w:t xml:space="preserve"> </w:t>
      </w:r>
      <w:r>
        <w:rPr>
          <w:bCs/>
          <w:b/>
        </w:rPr>
        <w:t xml:space="preserve">Musician</w:t>
      </w:r>
      <w:r>
        <w:t xml:space="preserve"> </w:t>
      </w:r>
      <w:r>
        <w:t xml:space="preserve">in Argentina Buenos Aires stands at a pivotal crossroads. This</w:t>
      </w:r>
      <w:r>
        <w:t xml:space="preserve"> </w:t>
      </w:r>
      <w:r>
        <w:rPr>
          <w:bCs/>
          <w:b/>
        </w:rPr>
        <w:t xml:space="preserve">Research Proposal</w:t>
      </w:r>
      <w:r>
        <w:t xml:space="preserve"> </w:t>
      </w:r>
      <w:r>
        <w:t xml:space="preserve">offers a critical framework to illuminate their struggles and innovations, moving beyond romanticized visions of tango to confront the urgent realities of artistic survival. By grounding the study in Buenos Aires' specific cultural topography—from its historic plazas to digital streams—we ensure findings resonate with local urgency while offering transferable models for cities globally. The goal is not merely academic but transformative: to empower musicians as co-creators of Buenos Aires’ future, ensuring that Argentina's musical heartbeat continues strong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Argentina Buenos Aires</dc:title>
  <dc:creator/>
  <dc:language>en</dc:language>
  <cp:keywords/>
  <dcterms:created xsi:type="dcterms:W3CDTF">2025-12-11T15:57:20Z</dcterms:created>
  <dcterms:modified xsi:type="dcterms:W3CDTF">2025-12-11T15:57:20Z</dcterms:modified>
</cp:coreProperties>
</file>

<file path=docProps/custom.xml><?xml version="1.0" encoding="utf-8"?>
<Properties xmlns="http://schemas.openxmlformats.org/officeDocument/2006/custom-properties" xmlns:vt="http://schemas.openxmlformats.org/officeDocument/2006/docPropsVTypes"/>
</file>