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Music</w:t>
      </w:r>
      <w:r>
        <w:t xml:space="preserve"> </w:t>
      </w:r>
      <w:r>
        <w:t xml:space="preserve">Careers</w:t>
      </w:r>
      <w:r>
        <w:t xml:space="preserve"> </w:t>
      </w:r>
      <w:r>
        <w:t xml:space="preserve">in</w:t>
      </w:r>
      <w:r>
        <w:t xml:space="preserve"> </w:t>
      </w:r>
      <w:r>
        <w:t xml:space="preserve">Australia</w:t>
      </w:r>
      <w:r>
        <w:t xml:space="preserve"> </w:t>
      </w:r>
      <w:r>
        <w:t xml:space="preserve">Melbourne</w:t>
      </w:r>
    </w:p>
    <w:bookmarkStart w:id="29" w:name="Xd9782913ab926d49f90b12fc43ec779af658484"/>
    <w:p>
      <w:pPr>
        <w:pStyle w:val="Heading1"/>
      </w:pPr>
      <w:r>
        <w:t xml:space="preserve">Research Proposal: Navigating Contemporary Music Careers in Australia Melbourne</w:t>
      </w:r>
    </w:p>
    <w:bookmarkStart w:id="20" w:name="introduction-and-background"/>
    <w:p>
      <w:pPr>
        <w:pStyle w:val="Heading2"/>
      </w:pPr>
      <w:r>
        <w:t xml:space="preserve">1. Introduction and Background</w:t>
      </w:r>
    </w:p>
    <w:p>
      <w:pPr>
        <w:pStyle w:val="FirstParagraph"/>
      </w:pPr>
      <w:r>
        <w:t xml:space="preserve">The vibrant cultural landscape of Australia Melbourne has long been celebrated as a global hub for artistic innovation, particularly within the music industry. As one of the world's most live-music-intensive cities, Melbourne boasts over 300 venues hosting 45,000+ performances annually (Melbourne Live Music Census, 2023), creating fertile ground for musical expression. Yet beneath this thriving surface lies a complex reality for</w:t>
      </w:r>
      <w:r>
        <w:t xml:space="preserve"> </w:t>
      </w:r>
      <w:r>
        <w:rPr>
          <w:bCs/>
          <w:b/>
        </w:rPr>
        <w:t xml:space="preserve">Musician</w:t>
      </w:r>
      <w:r>
        <w:t xml:space="preserve"> </w:t>
      </w:r>
      <w:r>
        <w:t xml:space="preserve">professionals navigating precarious work conditions, evolving industry models, and cultural identity challenges in Australia's second-largest city. This research addresses a critical gap: while Melbourne's music scene is internationally renowned, there is insufficient contemporary academic inquiry into the lived experiences of</w:t>
      </w:r>
      <w:r>
        <w:t xml:space="preserve"> </w:t>
      </w:r>
      <w:r>
        <w:rPr>
          <w:bCs/>
          <w:b/>
        </w:rPr>
        <w:t xml:space="preserve">Musician</w:t>
      </w:r>
      <w:r>
        <w:t xml:space="preserve">s operating within this specific Australian urban ecosystem. With the rise of digital streaming, gig economy precarity, and post-pandemic recovery needs, understanding these dynamics has become urgent for policymakers and cultural institutions across</w:t>
      </w:r>
      <w:r>
        <w:t xml:space="preserve"> </w:t>
      </w:r>
      <w:r>
        <w:rPr>
          <w:bCs/>
          <w:b/>
        </w:rPr>
        <w:t xml:space="preserve">Australia Melbourne</w:t>
      </w:r>
      <w:r>
        <w:t xml:space="preserve">.</w:t>
      </w:r>
    </w:p>
    <w:bookmarkEnd w:id="20"/>
    <w:bookmarkStart w:id="21" w:name="problem-statement"/>
    <w:p>
      <w:pPr>
        <w:pStyle w:val="Heading2"/>
      </w:pPr>
      <w:r>
        <w:t xml:space="preserve">2. Problem Statement</w:t>
      </w:r>
    </w:p>
    <w:p>
      <w:pPr>
        <w:pStyle w:val="FirstParagraph"/>
      </w:pPr>
      <w:r>
        <w:t xml:space="preserve">Despite Melbourne's reputation as a "music city," many local performers face systemic challenges including: (1) unsustainable income from live performances (</w:t>
      </w:r>
      <w:r>
        <w:rPr>
          <w:iCs/>
          <w:i/>
        </w:rPr>
        <w:t xml:space="preserve">only 37% of Australian musicians earn over AUD $40k annually from music</w:t>
      </w:r>
      <w:r>
        <w:t xml:space="preserve">, APRA AMCOS, 2022); (2) racial and gender inequities in venue booking practices; and (3) inadequate support structures for emerging artists. The recent Melbourne Music Action Plan (2019-2024) acknowledges these issues but lacks granular data on</w:t>
      </w:r>
      <w:r>
        <w:t xml:space="preserve"> </w:t>
      </w:r>
      <w:r>
        <w:rPr>
          <w:bCs/>
          <w:b/>
        </w:rPr>
        <w:t xml:space="preserve">Musician</w:t>
      </w:r>
      <w:r>
        <w:t xml:space="preserve"> </w:t>
      </w:r>
      <w:r>
        <w:t xml:space="preserve">experiences. This research directly responds to the Victorian Government's 2023 Cultural Policy Priority: "Strengthening artist livelihoods." Without evidence-based insights from Melbourne's distinct musical microcosms – from laneway jazz clubs to Indigenous cultural hubs – interventions risk being misaligned with local needs.</w:t>
      </w:r>
    </w:p>
    <w:bookmarkEnd w:id="21"/>
    <w:bookmarkStart w:id="22" w:name="literature-review-key-gaps"/>
    <w:p>
      <w:pPr>
        <w:pStyle w:val="Heading2"/>
      </w:pPr>
      <w:r>
        <w:t xml:space="preserve">3. Literature Review (Key Gaps)</w:t>
      </w:r>
    </w:p>
    <w:p>
      <w:pPr>
        <w:pStyle w:val="FirstParagraph"/>
      </w:pPr>
      <w:r>
        <w:t xml:space="preserve">Existing scholarship focuses primarily on: (a) US/UK music economies (e.g., Fikentscher, 2016); or (b) broad Australian analyses lacking Melbourne-specific nuance. Notable exceptions include the University of Melbourne's "City of Music" report (2018), which identified venue closures as a critical risk but omitted qualitative data on</w:t>
      </w:r>
      <w:r>
        <w:t xml:space="preserve"> </w:t>
      </w:r>
      <w:r>
        <w:rPr>
          <w:bCs/>
          <w:b/>
        </w:rPr>
        <w:t xml:space="preserve">Musician</w:t>
      </w:r>
      <w:r>
        <w:t xml:space="preserve"> </w:t>
      </w:r>
      <w:r>
        <w:t xml:space="preserve">decision-making. Crucially, no study has examined how Australia's unique cultural funding model (e.g., Creative Victoria grants) interacts with Melbourne's hyperlocal scenes. This project fills this void by centering Melbourne-based</w:t>
      </w:r>
      <w:r>
        <w:t xml:space="preserve"> </w:t>
      </w:r>
      <w:r>
        <w:rPr>
          <w:bCs/>
          <w:b/>
        </w:rPr>
        <w:t xml:space="preserve">Musician</w:t>
      </w:r>
      <w:r>
        <w:t xml:space="preserve">s as active agents of their own career ecosystems.</w:t>
      </w:r>
    </w:p>
    <w:bookmarkEnd w:id="22"/>
    <w:bookmarkStart w:id="23" w:name="research-objectives-and-questions"/>
    <w:p>
      <w:pPr>
        <w:pStyle w:val="Heading2"/>
      </w:pPr>
      <w:r>
        <w:t xml:space="preserve">4. Research Objectives and Questions</w:t>
      </w:r>
    </w:p>
    <w:p>
      <w:pPr>
        <w:pStyle w:val="FirstParagraph"/>
      </w:pPr>
      <w:r>
        <w:t xml:space="preserve">This study aims to develop a comprehensive framework for sustainable musical careers in Australia Melbourne through three interlinked objectives:</w:t>
      </w:r>
    </w:p>
    <w:p>
      <w:pPr>
        <w:numPr>
          <w:ilvl w:val="0"/>
          <w:numId w:val="1001"/>
        </w:numPr>
        <w:pStyle w:val="Compact"/>
      </w:pPr>
      <w:r>
        <w:t xml:space="preserve">To map the current economic, social, and geographic landscape of Melbourne's working musicians across genre, gender, and cultural backgrounds.</w:t>
      </w:r>
    </w:p>
    <w:p>
      <w:pPr>
        <w:numPr>
          <w:ilvl w:val="0"/>
          <w:numId w:val="1001"/>
        </w:numPr>
        <w:pStyle w:val="Compact"/>
      </w:pPr>
      <w:r>
        <w:t xml:space="preserve">To identify specific barriers to career sustainability within Australia's regulatory environment (e.g., tax structures for gig economy artists).</w:t>
      </w:r>
    </w:p>
    <w:p>
      <w:pPr>
        <w:pStyle w:val="FirstParagraph"/>
      </w:pPr>
      <w:r>
        <w:rPr>
          <w:iCs/>
          <w:i/>
        </w:rPr>
        <w:t xml:space="preserve">Core research questions include:</w:t>
      </w:r>
    </w:p>
    <w:p>
      <w:pPr>
        <w:numPr>
          <w:ilvl w:val="0"/>
          <w:numId w:val="1002"/>
        </w:numPr>
        <w:pStyle w:val="Compact"/>
      </w:pPr>
      <w:r>
        <w:t xml:space="preserve">How do Melbourne's venue licensing policies (e.g., noise restrictions in inner-city suburbs) disproportionately affect emerging musicians?</w:t>
      </w:r>
    </w:p>
    <w:p>
      <w:pPr>
        <w:numPr>
          <w:ilvl w:val="0"/>
          <w:numId w:val="1002"/>
        </w:numPr>
        <w:pStyle w:val="Compact"/>
      </w:pPr>
      <w:r>
        <w:t xml:space="preserve">In what ways does Australia's national copyright framework impact income stability for local performers versus international streaming platforms?</w:t>
      </w:r>
    </w:p>
    <w:p>
      <w:pPr>
        <w:numPr>
          <w:ilvl w:val="0"/>
          <w:numId w:val="1002"/>
        </w:numPr>
        <w:pStyle w:val="Compact"/>
      </w:pPr>
      <w:r>
        <w:t xml:space="preserve">How can Melbourne's cultural institutions better leverage its UNESCO City of Music status to support diverse musician pathways?</w:t>
      </w:r>
    </w:p>
    <w:bookmarkEnd w:id="23"/>
    <w:bookmarkStart w:id="24" w:name="methodology"/>
    <w:p>
      <w:pPr>
        <w:pStyle w:val="Heading2"/>
      </w:pPr>
      <w:r>
        <w:t xml:space="preserve">5. Methodology</w:t>
      </w:r>
    </w:p>
    <w:p>
      <w:pPr>
        <w:pStyle w:val="FirstParagraph"/>
      </w:pPr>
      <w:r>
        <w:t xml:space="preserve">This mixed-methods study employs a 16-month longitudinal approach in Australia Melbourne, integrating:</w:t>
      </w:r>
    </w:p>
    <w:p>
      <w:pPr>
        <w:numPr>
          <w:ilvl w:val="0"/>
          <w:numId w:val="1003"/>
        </w:numPr>
        <w:pStyle w:val="Compact"/>
      </w:pPr>
      <w:r>
        <w:rPr>
          <w:bCs/>
          <w:b/>
        </w:rPr>
        <w:t xml:space="preserve">Quantitative Survey:</w:t>
      </w:r>
      <w:r>
        <w:t xml:space="preserve"> </w:t>
      </w:r>
      <w:r>
        <w:t xml:space="preserve">Targeting 400+ active Melbourne-based musicians (stratified by genre, age, ethnicity) via Arts Centre Melbourne's artist database and community radio partnerships.</w:t>
      </w:r>
    </w:p>
    <w:p>
      <w:pPr>
        <w:numPr>
          <w:ilvl w:val="0"/>
          <w:numId w:val="1003"/>
        </w:numPr>
        <w:pStyle w:val="Compact"/>
      </w:pPr>
      <w:r>
        <w:rPr>
          <w:bCs/>
          <w:b/>
        </w:rPr>
        <w:t xml:space="preserve">Qualitative Case Studies:</w:t>
      </w:r>
      <w:r>
        <w:t xml:space="preserve"> </w:t>
      </w:r>
      <w:r>
        <w:t xml:space="preserve">In-depth interviews with 35 musicians across diverse backgrounds (e.g., First Nations artists in Collingwood, South Asian diaspora bands in Richmond), supplemented by participatory observation at 12 key venues (e.g., The Corner, Northcote Social Club).</w:t>
      </w:r>
    </w:p>
    <w:p>
      <w:pPr>
        <w:numPr>
          <w:ilvl w:val="0"/>
          <w:numId w:val="1003"/>
        </w:numPr>
        <w:pStyle w:val="Compact"/>
      </w:pPr>
      <w:r>
        <w:rPr>
          <w:bCs/>
          <w:b/>
        </w:rPr>
        <w:t xml:space="preserve">Policy Analysis:</w:t>
      </w:r>
      <w:r>
        <w:t xml:space="preserve"> </w:t>
      </w:r>
      <w:r>
        <w:t xml:space="preserve">Review of Melbourne City Council's Music Strategy 2030 submissions and Creative Victoria funding allocation data.</w:t>
      </w:r>
    </w:p>
    <w:p>
      <w:pPr>
        <w:numPr>
          <w:ilvl w:val="0"/>
          <w:numId w:val="1003"/>
        </w:numPr>
        <w:pStyle w:val="Compact"/>
      </w:pPr>
      <w:r>
        <w:rPr>
          <w:bCs/>
          <w:b/>
        </w:rPr>
        <w:t xml:space="preserve">Co-Creation Workshops:</w:t>
      </w:r>
      <w:r>
        <w:t xml:space="preserve"> </w:t>
      </w:r>
      <w:r>
        <w:t xml:space="preserve">Four community-led forums with musicians to validate findings and develop actionable pathways.</w:t>
      </w:r>
    </w:p>
    <w:p>
      <w:pPr>
        <w:pStyle w:val="FirstParagraph"/>
      </w:pPr>
      <w:r>
        <w:t xml:space="preserve">Data collection will adhere to Australia's National Statement on Ethical Conduct in Human Research (2023), with all participants compensated for time. GIS mapping will visualize "music hotspots" versus service gaps across Melbourne’s 14 local government areas.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publicly accessible Melbourne Musician Ecosystem Dashboard showing real-time data on income sources, venue accessibility, and support gaps.</w:t>
      </w:r>
    </w:p>
    <w:p>
      <w:pPr>
        <w:numPr>
          <w:ilvl w:val="0"/>
          <w:numId w:val="1004"/>
        </w:numPr>
        <w:pStyle w:val="Compact"/>
      </w:pPr>
      <w:r>
        <w:t xml:space="preserve">A policy brief for Victoria's Department of Creative Industries directly informing the 2025 review of the Arts in Schools Program.</w:t>
      </w:r>
    </w:p>
    <w:p>
      <w:pPr>
        <w:numPr>
          <w:ilvl w:val="0"/>
          <w:numId w:val="1004"/>
        </w:numPr>
        <w:pStyle w:val="Compact"/>
      </w:pPr>
      <w:r>
        <w:t xml:space="preserve">Curriculum modules for Melbourne-based music education providers (e.g., VCA, RMIT) on sustainable career planning.</w:t>
      </w:r>
    </w:p>
    <w:p>
      <w:pPr>
        <w:pStyle w:val="FirstParagraph"/>
      </w:pPr>
      <w:r>
        <w:t xml:space="preserve">The significance extends beyond academia: By centering</w:t>
      </w:r>
      <w:r>
        <w:t xml:space="preserve"> </w:t>
      </w:r>
      <w:r>
        <w:rPr>
          <w:bCs/>
          <w:b/>
        </w:rPr>
        <w:t xml:space="preserve">Musician</w:t>
      </w:r>
      <w:r>
        <w:t xml:space="preserve"> </w:t>
      </w:r>
      <w:r>
        <w:t xml:space="preserve">voices within Australia Melbourne's policy framework, this project challenges the "culture as tourism" paradigm. It empowers local artists to shape a model for urban music sustainability that could be replicated across Australian cities (e.g., Brisbane, Adelaide). Crucially, it addresses Victoria’s 2023 target to increase artist employment by 15% through evidence-based action – moving beyond rhetoric to measurable change.</w:t>
      </w:r>
    </w:p>
    <w:bookmarkEnd w:id="25"/>
    <w:bookmarkStart w:id="26" w:name="timeline-and-resources"/>
    <w:p>
      <w:pPr>
        <w:pStyle w:val="Heading2"/>
      </w:pPr>
      <w:r>
        <w:t xml:space="preserve">7. Timeline and Resources</w:t>
      </w:r>
    </w:p>
    <w:p>
      <w:pPr>
        <w:pStyle w:val="FirstParagraph"/>
      </w:pPr>
      <w:r>
        <w:rPr>
          <w:bCs/>
          <w:b/>
        </w:rPr>
        <w:t xml:space="preserve">Phase 1 (Months 1-4):</w:t>
      </w:r>
      <w:r>
        <w:t xml:space="preserve"> </w:t>
      </w:r>
      <w:r>
        <w:t xml:space="preserve">Partner engagement with Arts Centre Melbourne, City of Melbourne's Creative City Office, and Musicians' Union of Australia. Survey design &amp; ethics approval.</w:t>
      </w:r>
    </w:p>
    <w:p>
      <w:pPr>
        <w:pStyle w:val="BodyText"/>
      </w:pPr>
      <w:r>
        <w:rPr>
          <w:bCs/>
          <w:b/>
        </w:rPr>
        <w:t xml:space="preserve">Phase 2 (Months 5-10):</w:t>
      </w:r>
      <w:r>
        <w:t xml:space="preserve"> </w:t>
      </w:r>
      <w:r>
        <w:t xml:space="preserve">Data collection across all four methodological strands. Community workshops co-designed with musician collectives (e.g., WOMADelaide partners).</w:t>
      </w:r>
    </w:p>
    <w:p>
      <w:pPr>
        <w:pStyle w:val="BodyText"/>
      </w:pPr>
      <w:r>
        <w:rPr>
          <w:bCs/>
          <w:b/>
        </w:rPr>
        <w:t xml:space="preserve">Phase 3 (Months 11-16):</w:t>
      </w:r>
      <w:r>
        <w:t xml:space="preserve"> </w:t>
      </w:r>
      <w:r>
        <w:t xml:space="preserve">Analysis, policy drafting, and stakeholder dissemination. Final report to Victorian Government via the Minister for Creative Industries.</w:t>
      </w:r>
    </w:p>
    <w:bookmarkEnd w:id="26"/>
    <w:bookmarkStart w:id="27" w:name="Xff63c9495c9c97f79d94582166d61812789d591"/>
    <w:p>
      <w:pPr>
        <w:pStyle w:val="Heading2"/>
      </w:pPr>
      <w:r>
        <w:t xml:space="preserve">8. Conclusion: A Cultural Imperative for Melbourne</w:t>
      </w:r>
    </w:p>
    <w:p>
      <w:pPr>
        <w:pStyle w:val="FirstParagraph"/>
      </w:pPr>
      <w:r>
        <w:t xml:space="preserve">Melbourne’s identity as Australia's music capital cannot be sustained through nostalgia alone – it demands proactive, musician-centered research. This</w:t>
      </w:r>
      <w:r>
        <w:t xml:space="preserve"> </w:t>
      </w:r>
      <w:r>
        <w:rPr>
          <w:bCs/>
          <w:b/>
        </w:rPr>
        <w:t xml:space="preserve">Research Proposal</w:t>
      </w:r>
      <w:r>
        <w:t xml:space="preserve"> </w:t>
      </w:r>
      <w:r>
        <w:t xml:space="preserve">establishes a rigorous foundation for understanding how contemporary Australian urban environments shape musical careers, with Melbourne as the critical case study. By placing the</w:t>
      </w:r>
      <w:r>
        <w:t xml:space="preserve"> </w:t>
      </w:r>
      <w:r>
        <w:rPr>
          <w:bCs/>
          <w:b/>
        </w:rPr>
        <w:t xml:space="preserve">Musician</w:t>
      </w:r>
      <w:r>
        <w:t xml:space="preserve"> </w:t>
      </w:r>
      <w:r>
        <w:t xml:space="preserve">at the heart of this investigation within Australia's most dynamic cultural city, we move toward a future where artistic livelihoods thrive in sync with Melbourne's global reputation. This project doesn't just document challenges; it constructs pathways for a resilient, equitable music ecosystem where creativity is not sacrificed to precarity. In doing so, it honors Melbourne’s legacy as a city that has always been defined by its musicians – and ensures that legacy endures for generations.</w:t>
      </w:r>
    </w:p>
    <w:bookmarkEnd w:id="27"/>
    <w:bookmarkStart w:id="28" w:name="references"/>
    <w:p>
      <w:pPr>
        <w:pStyle w:val="Heading2"/>
      </w:pPr>
      <w:r>
        <w:t xml:space="preserve">References</w:t>
      </w:r>
    </w:p>
    <w:p>
      <w:pPr>
        <w:numPr>
          <w:ilvl w:val="0"/>
          <w:numId w:val="1005"/>
        </w:numPr>
        <w:pStyle w:val="Compact"/>
      </w:pPr>
      <w:r>
        <w:t xml:space="preserve">APRA AMCOS. (2022). *Australian Music Census: Income Report*. Sydney: APRA AMCOS.</w:t>
      </w:r>
    </w:p>
    <w:p>
      <w:pPr>
        <w:numPr>
          <w:ilvl w:val="0"/>
          <w:numId w:val="1005"/>
        </w:numPr>
        <w:pStyle w:val="Compact"/>
      </w:pPr>
      <w:r>
        <w:t xml:space="preserve">Creative Victoria. (2019). *Melbourne Music Action Plan 2019-2024*. Melbourne.</w:t>
      </w:r>
    </w:p>
    <w:p>
      <w:pPr>
        <w:numPr>
          <w:ilvl w:val="0"/>
          <w:numId w:val="1005"/>
        </w:numPr>
        <w:pStyle w:val="Compact"/>
      </w:pPr>
      <w:r>
        <w:t xml:space="preserve">City of Melbourne. (2023). *Music Strategy 2030: Draft Framework*. Melbourne City Council.</w:t>
      </w:r>
    </w:p>
    <w:p>
      <w:pPr>
        <w:numPr>
          <w:ilvl w:val="0"/>
          <w:numId w:val="1005"/>
        </w:numPr>
        <w:pStyle w:val="Compact"/>
      </w:pPr>
      <w:r>
        <w:t xml:space="preserve">Fikentscher, K. (2016). *Way Down in the Jungle Room: The Music Industry and Cultural Power*. University of Chicago Press.</w:t>
      </w:r>
    </w:p>
    <w:p>
      <w:pPr>
        <w:numPr>
          <w:ilvl w:val="0"/>
          <w:numId w:val="1005"/>
        </w:numPr>
        <w:pStyle w:val="Compact"/>
      </w:pPr>
      <w:r>
        <w:t xml:space="preserve">University of Melbourne. (2018). *The City of Music: A Study of Melbourne's Live Scene*.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Music Careers in Australia Melbourne</dc:title>
  <dc:creator/>
  <dc:language>en</dc:language>
  <cp:keywords/>
  <dcterms:created xsi:type="dcterms:W3CDTF">2026-07-21T07:40:57Z</dcterms:created>
  <dcterms:modified xsi:type="dcterms:W3CDTF">2026-07-21T07:40:57Z</dcterms:modified>
</cp:coreProperties>
</file>

<file path=docProps/custom.xml><?xml version="1.0" encoding="utf-8"?>
<Properties xmlns="http://schemas.openxmlformats.org/officeDocument/2006/custom-properties" xmlns:vt="http://schemas.openxmlformats.org/officeDocument/2006/docPropsVTypes"/>
</file>