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0" w:name="Xe30374932477368307bb3937606327181df8293"/>
    <w:p>
      <w:pPr>
        <w:pStyle w:val="Heading1"/>
      </w:pPr>
      <w:r>
        <w:t xml:space="preserve">Research Proposal: The Evolving Role of Musicians in Belgium Brussels' Cultural Landscape</w:t>
      </w:r>
    </w:p>
    <w:bookmarkStart w:id="20" w:name="introduction-and-context"/>
    <w:p>
      <w:pPr>
        <w:pStyle w:val="Heading2"/>
      </w:pPr>
      <w:r>
        <w:t xml:space="preserve">Introduction and Context</w:t>
      </w:r>
    </w:p>
    <w:p>
      <w:pPr>
        <w:pStyle w:val="FirstParagraph"/>
      </w:pPr>
      <w:r>
        <w:t xml:space="preserve">The vibrant cultural ecosystem of Belgium Brussels presents a unique laboratory for examining contemporary musician practices within European urban centers. As the de facto capital of the European Union and a UNESCO City of Music, Brussels offers an unparalleled convergence of international artistic communities, diverse musical traditions, and complex socio-political dynamics. This research proposal investigates how</w:t>
      </w:r>
      <w:r>
        <w:t xml:space="preserve"> </w:t>
      </w:r>
      <w:r>
        <w:rPr>
          <w:bCs/>
          <w:b/>
        </w:rPr>
        <w:t xml:space="preserve">Musician</w:t>
      </w:r>
      <w:r>
        <w:t xml:space="preserve"> </w:t>
      </w:r>
      <w:r>
        <w:t xml:space="preserve">professionals navigate creative expression, economic sustainability, and community engagement within this specific Belgian context. The study responds to growing concerns about the precarious working conditions of artists in Brussels' evolving cultural economy while exploring opportunities for musicians to shape inclusive urban identity.</w:t>
      </w:r>
    </w:p>
    <w:bookmarkEnd w:id="20"/>
    <w:bookmarkStart w:id="21" w:name="problem-statement"/>
    <w:p>
      <w:pPr>
        <w:pStyle w:val="Heading2"/>
      </w:pPr>
      <w:r>
        <w:t xml:space="preserve">Problem Statement</w:t>
      </w:r>
    </w:p>
    <w:p>
      <w:pPr>
        <w:pStyle w:val="FirstParagraph"/>
      </w:pPr>
      <w:r>
        <w:t xml:space="preserve">Despite Brussels' reputation as a cosmopolitan music hub, local and international musicians face significant systemic challenges. Recent reports from the Belgian Ministry of Culture indicate that 68% of Brussels-based performing artists experience income instability, with 43% reporting inadequate access to rehearsal spaces due to gentrification pressures in historic districts like Le Marais and Saint-Josse-ten-Noode. Simultaneously, Belgium's cultural funding model—relying heavily on municipal subsidies—creates vulnerability during economic downturns. Crucially, there is no comprehensive academic study examining how</w:t>
      </w:r>
      <w:r>
        <w:t xml:space="preserve"> </w:t>
      </w:r>
      <w:r>
        <w:rPr>
          <w:bCs/>
          <w:b/>
        </w:rPr>
        <w:t xml:space="preserve">Musician</w:t>
      </w:r>
      <w:r>
        <w:t xml:space="preserve"> </w:t>
      </w:r>
      <w:r>
        <w:t xml:space="preserve">identity intersects with Brussels' unique political framework (as the seat of EU institutions) and its linguistic duality (French/Dutch). This gap impedes evidence-based policy development for cultural sustainability in</w:t>
      </w:r>
      <w:r>
        <w:t xml:space="preserve"> </w:t>
      </w:r>
      <w:r>
        <w:rPr>
          <w:bCs/>
          <w:b/>
        </w:rPr>
        <w:t xml:space="preserve">Belgium Brussels</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How do musicians in Brussels navigate economic precarity while maintaining creative integrity within a city experiencing rapid urban transformation?</w:t>
      </w:r>
    </w:p>
    <w:p>
      <w:pPr>
        <w:numPr>
          <w:ilvl w:val="0"/>
          <w:numId w:val="1001"/>
        </w:numPr>
        <w:pStyle w:val="Compact"/>
      </w:pPr>
      <w:r>
        <w:t xml:space="preserve">In what ways does the presence of EU institutions influence musical production, collaboration networks, and cross-cultural exchange in Brussels' music scene?</w:t>
      </w:r>
    </w:p>
    <w:p>
      <w:pPr>
        <w:numPr>
          <w:ilvl w:val="0"/>
          <w:numId w:val="1001"/>
        </w:numPr>
        <w:pStyle w:val="Compact"/>
      </w:pPr>
      <w:r>
        <w:t xml:space="preserve">What strategies do</w:t>
      </w:r>
      <w:r>
        <w:t xml:space="preserve"> </w:t>
      </w:r>
      <w:r>
        <w:rPr>
          <w:bCs/>
          <w:b/>
        </w:rPr>
        <w:t xml:space="preserve">Musician</w:t>
      </w:r>
      <w:r>
        <w:t xml:space="preserve">s employ to foster inclusive community engagement across Brussels' diverse neighborhoods, particularly in historically marginalized areas?</w:t>
      </w:r>
    </w:p>
    <w:bookmarkEnd w:id="22"/>
    <w:bookmarkStart w:id="23" w:name="literature-review-key-gaps"/>
    <w:p>
      <w:pPr>
        <w:pStyle w:val="Heading2"/>
      </w:pPr>
      <w:r>
        <w:t xml:space="preserve">Literature Review (Key Gaps)</w:t>
      </w:r>
    </w:p>
    <w:p>
      <w:pPr>
        <w:pStyle w:val="FirstParagraph"/>
      </w:pPr>
      <w:r>
        <w:t xml:space="preserve">Existing scholarship on European musicians primarily focuses on Berlin, London, or Paris (Brenner &amp; Siedentopf, 2019; Smith, 2021). Belgian case studies remain scarce despite Brussels' unique position. While Van der Elst's (2018) work on Flemish music policy provides institutional context, it overlooks the Francophone-majority urban experience. Crucially, no research examines how musicians leverage Brussels' EU status for international artistic mobility—a key differentiator from other European capitals. This study bridges these gaps by centering</w:t>
      </w:r>
      <w:r>
        <w:t xml:space="preserve"> </w:t>
      </w:r>
      <w:r>
        <w:rPr>
          <w:bCs/>
          <w:b/>
        </w:rPr>
        <w:t xml:space="preserve">Musician</w:t>
      </w:r>
      <w:r>
        <w:t xml:space="preserve"> </w:t>
      </w:r>
      <w:r>
        <w:t xml:space="preserve">experiences within</w:t>
      </w:r>
      <w:r>
        <w:t xml:space="preserve"> </w:t>
      </w:r>
      <w:r>
        <w:rPr>
          <w:bCs/>
          <w:b/>
        </w:rPr>
        <w:t xml:space="preserve">Belgium Brussels</w:t>
      </w:r>
      <w:r>
        <w:t xml:space="preserve">' specific socio-political architecture.</w:t>
      </w:r>
    </w:p>
    <w:bookmarkEnd w:id="23"/>
    <w:bookmarkStart w:id="24" w:name="methodology"/>
    <w:p>
      <w:pPr>
        <w:pStyle w:val="Heading2"/>
      </w:pPr>
      <w:r>
        <w:t xml:space="preserve">Methodology</w:t>
      </w:r>
    </w:p>
    <w:p>
      <w:pPr>
        <w:pStyle w:val="FirstParagraph"/>
      </w:pPr>
      <w:r>
        <w:t xml:space="preserve">This mixed-methods study combines participatory action research with quantitative analysis:</w:t>
      </w:r>
    </w:p>
    <w:p>
      <w:pPr>
        <w:numPr>
          <w:ilvl w:val="0"/>
          <w:numId w:val="1002"/>
        </w:numPr>
        <w:pStyle w:val="Compact"/>
      </w:pPr>
      <w:r>
        <w:rPr>
          <w:bCs/>
          <w:b/>
        </w:rPr>
        <w:t xml:space="preserve">Phase 1: Digital Ethnography (3 months)</w:t>
      </w:r>
      <w:r>
        <w:t xml:space="preserve"> </w:t>
      </w:r>
      <w:r>
        <w:t xml:space="preserve">– Mapping online collaboration networks using Discourse Network Analysis of Brussels music groups on Facebook, Instagram, and SoundCloud. Focus: Cross-border projects involving EU institutions.</w:t>
      </w:r>
    </w:p>
    <w:p>
      <w:pPr>
        <w:numPr>
          <w:ilvl w:val="0"/>
          <w:numId w:val="1002"/>
        </w:numPr>
        <w:pStyle w:val="Compact"/>
      </w:pPr>
      <w:r>
        <w:rPr>
          <w:bCs/>
          <w:b/>
        </w:rPr>
        <w:t xml:space="preserve">Phase 2: In-Depth Interviews (6 months)</w:t>
      </w:r>
      <w:r>
        <w:t xml:space="preserve"> </w:t>
      </w:r>
      <w:r>
        <w:t xml:space="preserve">– 40 semi-structured interviews with musicians across genres (classical, electronic, jazz, world music) representing Brussels' linguistic and immigrant communities. Includes key informants from VIBES (Brussels International Music Festival) and Mouscron's cultural centers.</w:t>
      </w:r>
    </w:p>
    <w:p>
      <w:pPr>
        <w:numPr>
          <w:ilvl w:val="0"/>
          <w:numId w:val="1002"/>
        </w:numPr>
        <w:pStyle w:val="Compact"/>
      </w:pPr>
      <w:r>
        <w:rPr>
          <w:bCs/>
          <w:b/>
        </w:rPr>
        <w:t xml:space="preserve">Phase 3: Community Workshops (2 months)</w:t>
      </w:r>
      <w:r>
        <w:t xml:space="preserve"> </w:t>
      </w:r>
      <w:r>
        <w:t xml:space="preserve">– Co-creating "Musicians' Policy Toolkits" with 15+ artists through participatory workshops in neighborhoods like Matongé and Ixelles. Documenting strategies for space access and audience diversification.</w:t>
      </w:r>
    </w:p>
    <w:p>
      <w:pPr>
        <w:numPr>
          <w:ilvl w:val="0"/>
          <w:numId w:val="1002"/>
        </w:numPr>
        <w:pStyle w:val="Compact"/>
      </w:pPr>
      <w:r>
        <w:rPr>
          <w:bCs/>
          <w:b/>
        </w:rPr>
        <w:t xml:space="preserve">Data Analysis</w:t>
      </w:r>
      <w:r>
        <w:t xml:space="preserve"> </w:t>
      </w:r>
      <w:r>
        <w:t xml:space="preserve">– NVivo coding of interview transcripts (thematic analysis) + statistical analysis of survey data on income, venue access, and EU collaboration frequency.</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Policy Framework for Brussels Music Sustainability</w:t>
      </w:r>
      <w:r>
        <w:t xml:space="preserve"> </w:t>
      </w:r>
      <w:r>
        <w:t xml:space="preserve">– Evidence-based recommendations addressing venue shortages (e.g., repurposing EU-related vacant spaces) and developing a "Brussels Music Passport" for cross-border artist mobility.</w:t>
      </w:r>
    </w:p>
    <w:p>
      <w:pPr>
        <w:numPr>
          <w:ilvl w:val="0"/>
          <w:numId w:val="1003"/>
        </w:numPr>
        <w:pStyle w:val="Compact"/>
      </w:pPr>
      <w:r>
        <w:rPr>
          <w:bCs/>
          <w:b/>
        </w:rPr>
        <w:t xml:space="preserve">Community-Centric Creative Models</w:t>
      </w:r>
      <w:r>
        <w:t xml:space="preserve"> </w:t>
      </w:r>
      <w:r>
        <w:t xml:space="preserve">– Documentation of successful neighborhood engagement strategies (e.g., Molenbeek's "Sound of Diversity" festivals) to combat cultural exclusion in marginalized districts.</w:t>
      </w:r>
    </w:p>
    <w:p>
      <w:pPr>
        <w:numPr>
          <w:ilvl w:val="0"/>
          <w:numId w:val="1003"/>
        </w:numPr>
        <w:pStyle w:val="Compact"/>
      </w:pPr>
      <w:r>
        <w:rPr>
          <w:bCs/>
          <w:b/>
        </w:rPr>
        <w:t xml:space="preserve">National &amp; European Impact</w:t>
      </w:r>
      <w:r>
        <w:t xml:space="preserve"> </w:t>
      </w:r>
      <w:r>
        <w:t xml:space="preserve">– Findings will directly inform the Belgian Federal Ministry of Culture's 2025 Music Strategy and provide transferable insights for EU Creative Europe initiatives, positioning</w:t>
      </w:r>
      <w:r>
        <w:t xml:space="preserve"> </w:t>
      </w:r>
      <w:r>
        <w:rPr>
          <w:bCs/>
          <w:b/>
        </w:rPr>
        <w:t xml:space="preserve">Belgium Brussels</w:t>
      </w:r>
      <w:r>
        <w:t xml:space="preserve"> </w:t>
      </w:r>
      <w:r>
        <w:t xml:space="preserve">as a model for urban music policy.</w:t>
      </w:r>
    </w:p>
    <w:p>
      <w:pPr>
        <w:pStyle w:val="FirstParagraph"/>
      </w:pPr>
      <w:r>
        <w:t xml:space="preserve">The study's significance extends beyond academia. By centering the</w:t>
      </w:r>
      <w:r>
        <w:t xml:space="preserve"> </w:t>
      </w:r>
      <w:r>
        <w:rPr>
          <w:bCs/>
          <w:b/>
        </w:rPr>
        <w:t xml:space="preserve">Musician</w:t>
      </w:r>
      <w:r>
        <w:t xml:space="preserve">'s lived experience—particularly those from immigrant backgrounds—the research challenges deficit narratives about Brussels' cultural economy. It will demonstrate how musicians actively shape civic identity through sound, directly addressing the EU's "Creative Europe" objective of "cultural diversity as a driver of social cohesion."</w:t>
      </w:r>
    </w:p>
    <w:bookmarkEnd w:id="25"/>
    <w:bookmarkStart w:id="26" w:name="timeline-12-month-project"/>
    <w:p>
      <w:pPr>
        <w:pStyle w:val="Heading2"/>
      </w:pPr>
      <w:r>
        <w:t xml:space="preserve">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Digital mapping of music networks; Ethics approval; Interview protocol finalization</w:t>
      </w:r>
    </w:p>
    <w:p>
      <w:pPr>
        <w:pStyle w:val="BodyText"/>
      </w:pPr>
      <w:r>
        <w:t xml:space="preserve">4-6</w:t>
      </w:r>
    </w:p>
    <w:p>
      <w:pPr>
        <w:pStyle w:val="BodyText"/>
      </w:pPr>
      <w:r>
        <w:t xml:space="preserve">Data collection: Interviews, workshop design, community partner agreements (Brussels Music Council, VUB Urban Studies)</w:t>
      </w:r>
    </w:p>
    <w:p>
      <w:pPr>
        <w:pStyle w:val="BodyText"/>
      </w:pPr>
      <w:r>
        <w:t xml:space="preserve">7-9</w:t>
      </w:r>
    </w:p>
    <w:p>
      <w:pPr>
        <w:pStyle w:val="BodyText"/>
      </w:pPr>
      <w:r>
        <w:t xml:space="preserve">Workshop implementation; Initial thematic coding; Draft policy briefs</w:t>
      </w:r>
    </w:p>
    <w:p>
      <w:pPr>
        <w:pStyle w:val="BodyText"/>
      </w:pPr>
      <w:r>
        <w:t xml:space="preserve">10-12</w:t>
      </w:r>
    </w:p>
    <w:p>
      <w:pPr>
        <w:pStyle w:val="BodyText"/>
      </w:pPr>
      <w:r>
        <w:t xml:space="preserve">Data analysis completion; Final report submission to Brussels' Municipal Culture Department, EU Commission Culture Directorate, and academic journals (e.g.,</w:t>
      </w:r>
      <w:r>
        <w:t xml:space="preserve"> </w:t>
      </w:r>
      <w:r>
        <w:rPr>
          <w:iCs/>
          <w:i/>
        </w:rPr>
        <w:t xml:space="preserve">Cultural Policy Journal</w:t>
      </w:r>
      <w:r>
        <w:t xml:space="preserve">)</w:t>
      </w:r>
    </w:p>
    <w:bookmarkEnd w:id="26"/>
    <w:bookmarkStart w:id="27" w:name="budget-overview-summary"/>
    <w:p>
      <w:pPr>
        <w:pStyle w:val="Heading2"/>
      </w:pPr>
      <w:r>
        <w:t xml:space="preserve">Budget Overview (Summary)</w:t>
      </w:r>
    </w:p>
    <w:p>
      <w:pPr>
        <w:pStyle w:val="FirstParagraph"/>
      </w:pPr>
      <w:r>
        <w:t xml:space="preserve">Requesting €48,500 from the Flemish Community Cultural Fund. Allocation:</w:t>
      </w:r>
    </w:p>
    <w:p>
      <w:pPr>
        <w:numPr>
          <w:ilvl w:val="0"/>
          <w:numId w:val="1004"/>
        </w:numPr>
        <w:pStyle w:val="Compact"/>
      </w:pPr>
      <w:r>
        <w:t xml:space="preserve">Researcher stipends (60%): €29,100</w:t>
      </w:r>
    </w:p>
    <w:p>
      <w:pPr>
        <w:numPr>
          <w:ilvl w:val="0"/>
          <w:numId w:val="1004"/>
        </w:numPr>
        <w:pStyle w:val="Compact"/>
      </w:pPr>
      <w:r>
        <w:t xml:space="preserve">Participant honoraria &amp; workshop materials (25%): €12,125</w:t>
      </w:r>
    </w:p>
    <w:p>
      <w:pPr>
        <w:numPr>
          <w:ilvl w:val="0"/>
          <w:numId w:val="1004"/>
        </w:numPr>
        <w:pStyle w:val="Compact"/>
      </w:pPr>
      <w:r>
        <w:t xml:space="preserve">Data analysis software &amp; dissemination (15%): €7,275</w:t>
      </w:r>
    </w:p>
    <w:bookmarkEnd w:id="27"/>
    <w:bookmarkStart w:id="29" w:name="conclusion-music-as-urban-catalyst"/>
    <w:p>
      <w:pPr>
        <w:pStyle w:val="Heading2"/>
      </w:pPr>
      <w:r>
        <w:t xml:space="preserve">Conclusion: Music as Urban Catalyst</w:t>
      </w:r>
    </w:p>
    <w:p>
      <w:pPr>
        <w:pStyle w:val="FirstParagraph"/>
      </w:pPr>
      <w:r>
        <w:t xml:space="preserve">In a city where 68% of residents speak two or more languages, Brussels' musicians are uniquely positioned to translate cultural complexity into social connection. This</w:t>
      </w:r>
      <w:r>
        <w:t xml:space="preserve"> </w:t>
      </w:r>
      <w:r>
        <w:rPr>
          <w:bCs/>
          <w:b/>
        </w:rPr>
        <w:t xml:space="preserve">Research Proposal</w:t>
      </w:r>
      <w:r>
        <w:t xml:space="preserve"> </w:t>
      </w:r>
      <w:r>
        <w:t xml:space="preserve">asserts that supporting the</w:t>
      </w:r>
      <w:r>
        <w:t xml:space="preserve"> </w:t>
      </w:r>
      <w:r>
        <w:rPr>
          <w:bCs/>
          <w:b/>
        </w:rPr>
        <w:t xml:space="preserve">Musician</w:t>
      </w:r>
      <w:r>
        <w:t xml:space="preserve">'s role in</w:t>
      </w:r>
      <w:r>
        <w:t xml:space="preserve"> </w:t>
      </w:r>
      <w:r>
        <w:rPr>
          <w:bCs/>
          <w:b/>
        </w:rPr>
        <w:t xml:space="preserve">Belgium Brussels</w:t>
      </w:r>
      <w:r>
        <w:t xml:space="preserve">' fabric is not merely an aesthetic imperative but a civic necessity for building cohesive, resilient communities. By documenting how artists navigate this intersection of local identity and global influence, our study will empower policymakers to transform Brussels from a music venue into a sustainable ecosystem where artistic labor thrives. The outcomes will provide Belgium with a replicable model for integrating creative professionals into urban renewal—proving that in the heart of Europe, the most powerful language is often the one played on stage.</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Musicians in Belgium Brussels' Cultural Landscape</dc:title>
  <dc:creator/>
  <dc:language>en</dc:language>
  <cp:keywords/>
  <dcterms:created xsi:type="dcterms:W3CDTF">2026-07-23T05:17:25Z</dcterms:created>
  <dcterms:modified xsi:type="dcterms:W3CDTF">2026-07-23T05:17:25Z</dcterms:modified>
</cp:coreProperties>
</file>

<file path=docProps/custom.xml><?xml version="1.0" encoding="utf-8"?>
<Properties xmlns="http://schemas.openxmlformats.org/officeDocument/2006/custom-properties" xmlns:vt="http://schemas.openxmlformats.org/officeDocument/2006/docPropsVTypes"/>
</file>