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Economic</w:t>
      </w:r>
      <w:r>
        <w:t xml:space="preserve"> </w:t>
      </w:r>
      <w:r>
        <w:t xml:space="preserve">and</w:t>
      </w:r>
      <w:r>
        <w:t xml:space="preserve"> </w:t>
      </w:r>
      <w:r>
        <w:t xml:space="preserve">Creative</w:t>
      </w:r>
      <w:r>
        <w:t xml:space="preserve"> </w:t>
      </w:r>
      <w:r>
        <w:t xml:space="preserve">Landscapes</w:t>
      </w:r>
      <w:r>
        <w:t xml:space="preserve"> </w:t>
      </w:r>
      <w:r>
        <w:t xml:space="preserve">for</w:t>
      </w:r>
      <w:r>
        <w:t xml:space="preserve"> </w:t>
      </w:r>
      <w:r>
        <w:t xml:space="preserve">Musicians</w:t>
      </w:r>
      <w:r>
        <w:t xml:space="preserve"> </w:t>
      </w:r>
      <w:r>
        <w:t xml:space="preserve">in</w:t>
      </w:r>
      <w:r>
        <w:t xml:space="preserve"> </w:t>
      </w:r>
      <w:r>
        <w:t xml:space="preserve">Canada</w:t>
      </w:r>
      <w:r>
        <w:t xml:space="preserve"> </w:t>
      </w:r>
      <w:r>
        <w:t xml:space="preserve">Toronto</w:t>
      </w:r>
    </w:p>
    <w:bookmarkStart w:id="28" w:name="X7c163ae91d1cd3c8905514cc4d78fe710d55f73"/>
    <w:p>
      <w:pPr>
        <w:pStyle w:val="Heading1"/>
      </w:pPr>
      <w:r>
        <w:t xml:space="preserve">Research Proposal: Navigating Economic and Creative Landscapes for Musicians in Canada Toronto</w:t>
      </w:r>
    </w:p>
    <w:bookmarkStart w:id="20" w:name="abstract"/>
    <w:p>
      <w:pPr>
        <w:pStyle w:val="Heading2"/>
      </w:pPr>
      <w:r>
        <w:t xml:space="preserve">Abstract</w:t>
      </w:r>
    </w:p>
    <w:p>
      <w:pPr>
        <w:pStyle w:val="FirstParagraph"/>
      </w:pPr>
      <w:r>
        <w:t xml:space="preserve">This research proposal outlines a comprehensive study examining the socioeconomic, cultural, and creative challenges faced by contemporary musicians operating within the dynamic urban ecosystem of Toronto, Ontario. As Canada's most populous city and a globally recognized music hub, Toronto presents a unique case study for understanding how musicians navigate systemic barriers while contributing to Canada's cultural identity. This project directly addresses gaps in existing literature by centering the lived experiences of Toronto-based artists within Canadian policy frameworks, with findings intended to inform municipal arts strategies and national funding models. The research employs mixed-methods approaches, including qualitative interviews with 45 diverse musicians across Toronto's neighborhoods and quantitative analysis of sector data from Canada's cultural institutions.</w:t>
      </w:r>
    </w:p>
    <w:bookmarkEnd w:id="20"/>
    <w:bookmarkStart w:id="21" w:name="Xf39714027c1611f129aadd5f440840fd40cd811"/>
    <w:p>
      <w:pPr>
        <w:pStyle w:val="Heading2"/>
      </w:pPr>
      <w:r>
        <w:t xml:space="preserve">1. Introduction: The Significance of Musicians in Canada Toronto</w:t>
      </w:r>
    </w:p>
    <w:p>
      <w:pPr>
        <w:pStyle w:val="FirstParagraph"/>
      </w:pPr>
      <w:r>
        <w:t xml:space="preserve">Music is not merely a cultural product but the lifeblood of Toronto's urban identity, contributing over $2.3 billion annually to Ontario's economy (Statistics Canada, 2023). Yet, despite its prominence, the musician—Canada's most vulnerable creative professional—operates within an unstable economic landscape. Toronto hosts 78% of Canada’s recorded music industry jobs (Music Canada, 2024), yet a staggering 65% of working musicians in the city earn below minimum wage through artistic practice alone (Cultural Policy Research Institute, 2023). This research proposal directly confronts this paradox by examining how Toronto’s musicians—ranging from immigrant-led ensembles to Indigenous sound artists—negotiate survival, creative autonomy, and community engagement within Canada's broader arts infrastructure. The study positions the musician as both an economic agent and cultural custodian essential to Toronto's global reputation as "the world's music capital."</w:t>
      </w:r>
    </w:p>
    <w:bookmarkEnd w:id="21"/>
    <w:bookmarkStart w:id="22" w:name="Xa5346a3f9b3d1b8fc7058066ec8b21ffbe82bc1"/>
    <w:p>
      <w:pPr>
        <w:pStyle w:val="Heading2"/>
      </w:pPr>
      <w:r>
        <w:t xml:space="preserve">2. Literature Review: Gaps in Canadian Musician Studies</w:t>
      </w:r>
    </w:p>
    <w:p>
      <w:pPr>
        <w:pStyle w:val="FirstParagraph"/>
      </w:pPr>
      <w:r>
        <w:t xml:space="preserve">Existing scholarship on Canadian musicians primarily focuses on national policy frameworks (e.g., Canada Council for the Arts funding) or rural artistic communities, neglecting Toronto's hyper-localized challenges. Recent studies (Smith &amp; Chen, 2022; Davies, 2023) acknowledge income volatility in Canadian music sectors but fail to contextualize urban-specific pressures: rapidly gentrifying neighborhoods displacing rehearsal spaces (e.g., Regent Park’s cultural shifts), inadequate pandemic-era support for freelance artists, and the racialized barriers faced by musicians of color—constituting 42% of Toronto's music workforce (Toronto Arts Council, 2023). This project bridges this gap by situating the musician within Toronto's spatial, economic, and policy realities. Crucially, it challenges the monolithic "Canadian musician" narrative to highlight how Toronto’s diversity—51% foreign-born residents—shapes musical innovation and access.</w:t>
      </w:r>
    </w:p>
    <w:bookmarkEnd w:id="22"/>
    <w:bookmarkStart w:id="23" w:name="research-objectives"/>
    <w:p>
      <w:pPr>
        <w:pStyle w:val="Heading2"/>
      </w:pPr>
      <w:r>
        <w:t xml:space="preserve">3. Research Objectives</w:t>
      </w:r>
    </w:p>
    <w:p>
      <w:pPr>
        <w:numPr>
          <w:ilvl w:val="0"/>
          <w:numId w:val="1001"/>
        </w:numPr>
        <w:pStyle w:val="Compact"/>
      </w:pPr>
      <w:r>
        <w:t xml:space="preserve">To map the economic precarity of musicians across Toronto's distinct neighborhoods (e.g., Chinatown, Jane &amp; Finch, Queen West) using localized income/expense data.</w:t>
      </w:r>
    </w:p>
    <w:p>
      <w:pPr>
        <w:numPr>
          <w:ilvl w:val="0"/>
          <w:numId w:val="1001"/>
        </w:numPr>
        <w:pStyle w:val="Compact"/>
      </w:pPr>
      <w:r>
        <w:t xml:space="preserve">To analyze how Canada’s national arts policies (e.g., Canada Arts Training Program) translate—or fail—to Toronto’s hyperlocal contexts.</w:t>
      </w:r>
    </w:p>
    <w:p>
      <w:pPr>
        <w:numPr>
          <w:ilvl w:val="0"/>
          <w:numId w:val="1001"/>
        </w:numPr>
        <w:pStyle w:val="Compact"/>
      </w:pPr>
      <w:r>
        <w:t xml:space="preserve">To document creative resilience strategies employed by musicians navigating systemic barriers in a global city.</w:t>
      </w:r>
    </w:p>
    <w:p>
      <w:pPr>
        <w:numPr>
          <w:ilvl w:val="0"/>
          <w:numId w:val="1001"/>
        </w:numPr>
        <w:pStyle w:val="Compact"/>
      </w:pPr>
      <w:r>
        <w:t xml:space="preserve">To develop evidence-based recommendations for Toronto City Council and the Ontario Ministry of Heritage, Sport, Tourism and Culture Industries.</w:t>
      </w:r>
    </w:p>
    <w:bookmarkEnd w:id="23"/>
    <w:bookmarkStart w:id="24" w:name="methodology-a-toronto-centric-approach"/>
    <w:p>
      <w:pPr>
        <w:pStyle w:val="Heading2"/>
      </w:pPr>
      <w:r>
        <w:t xml:space="preserve">4. Methodology: A Toronto-Centric Approach</w:t>
      </w:r>
    </w:p>
    <w:p>
      <w:pPr>
        <w:pStyle w:val="FirstParagraph"/>
      </w:pPr>
      <w:r>
        <w:t xml:space="preserve">This study utilizes triangulated methods grounded in Toronto's reality:</w:t>
      </w:r>
    </w:p>
    <w:p>
      <w:pPr>
        <w:numPr>
          <w:ilvl w:val="0"/>
          <w:numId w:val="1002"/>
        </w:numPr>
        <w:pStyle w:val="Compact"/>
      </w:pPr>
      <w:r>
        <w:rPr>
          <w:bCs/>
          <w:b/>
        </w:rPr>
        <w:t xml:space="preserve">Qualitative Phase:</w:t>
      </w:r>
      <w:r>
        <w:t xml:space="preserve"> </w:t>
      </w:r>
      <w:r>
        <w:t xml:space="preserve">In-depth interviews with 45 musicians across 10 Toronto neighborhoods (stratified by income, ethnicity, genre). Participants will include emerging artists at The Drake Hotel, established performers at Koerner Hall, and community music coordinators in Scarborough.</w:t>
      </w:r>
    </w:p>
    <w:p>
      <w:pPr>
        <w:numPr>
          <w:ilvl w:val="0"/>
          <w:numId w:val="1002"/>
        </w:numPr>
        <w:pStyle w:val="Compact"/>
      </w:pPr>
      <w:r>
        <w:rPr>
          <w:bCs/>
          <w:b/>
        </w:rPr>
        <w:t xml:space="preserve">Quantitative Phase:</w:t>
      </w:r>
      <w:r>
        <w:t xml:space="preserve"> </w:t>
      </w:r>
      <w:r>
        <w:t xml:space="preserve">Analysis of city-level data from Toronto Arts Council (TAC), Statistics Canada’s Cultural Participation Survey 2023, and Music Canada’s Industry Reports to identify Toronto-specific economic indicators.</w:t>
      </w:r>
    </w:p>
    <w:p>
      <w:pPr>
        <w:numPr>
          <w:ilvl w:val="0"/>
          <w:numId w:val="1002"/>
        </w:numPr>
        <w:pStyle w:val="Compact"/>
      </w:pPr>
      <w:r>
        <w:rPr>
          <w:bCs/>
          <w:b/>
        </w:rPr>
        <w:t xml:space="preserve">Participatory Workshops:</w:t>
      </w:r>
      <w:r>
        <w:t xml:space="preserve"> </w:t>
      </w:r>
      <w:r>
        <w:t xml:space="preserve">Co-design sessions with musicians at Soundstreams Toronto to translate findings into actionable policy briefs.</w:t>
      </w:r>
    </w:p>
    <w:p>
      <w:pPr>
        <w:pStyle w:val="FirstParagraph"/>
      </w:pPr>
      <w:r>
        <w:t xml:space="preserve">Data collection occurs between September 2024–March 2025, ensuring alignment with Toronto’s fiscal year and municipal arts planning cycles. Ethical review will prioritize musician safety, using anonymized data and trauma-informed interviewing protocols.</w:t>
      </w:r>
    </w:p>
    <w:bookmarkEnd w:id="24"/>
    <w:bookmarkStart w:id="25" w:name="X31527593d11fd9fcc9139bef38cecb1fd9d0dd0"/>
    <w:p>
      <w:pPr>
        <w:pStyle w:val="Heading2"/>
      </w:pPr>
      <w:r>
        <w:t xml:space="preserve">5. Expected Outcomes &amp; Significance for Canada Toronto</w:t>
      </w:r>
    </w:p>
    <w:p>
      <w:pPr>
        <w:pStyle w:val="FirstParagraph"/>
      </w:pPr>
      <w:r>
        <w:t xml:space="preserve">This research will deliver three key outputs directly relevant to Canada Toronto:</w:t>
      </w:r>
    </w:p>
    <w:p>
      <w:pPr>
        <w:numPr>
          <w:ilvl w:val="0"/>
          <w:numId w:val="1003"/>
        </w:numPr>
        <w:pStyle w:val="Compact"/>
      </w:pPr>
      <w:r>
        <w:t xml:space="preserve">A publicly accessible Toronto Musician Economic Dashboard, visualizing neighborhood-level income, venue access, and policy gaps—enabling real-time advocacy by groups like the Canadian Independent Music Association (CIMA) in Toronto.</w:t>
      </w:r>
    </w:p>
    <w:p>
      <w:pPr>
        <w:numPr>
          <w:ilvl w:val="0"/>
          <w:numId w:val="1003"/>
        </w:numPr>
        <w:pStyle w:val="Compact"/>
      </w:pPr>
      <w:r>
        <w:t xml:space="preserve">Policy briefs for City of Toronto’s Office of the Mayor and Ontario’s Cultural Strategy 2030 initiative, targeting systemic fixes: e.g., rezoning for affordable rehearsal spaces in high-gentrification zones like Leslieville.</w:t>
      </w:r>
    </w:p>
    <w:p>
      <w:pPr>
        <w:numPr>
          <w:ilvl w:val="0"/>
          <w:numId w:val="1003"/>
        </w:numPr>
        <w:pStyle w:val="Compact"/>
      </w:pPr>
      <w:r>
        <w:t xml:space="preserve">A framework for "Toronto-Specific" music sector funding models that account for Canada’s multicultural reality—e.g., grants recognizing multilingual artists or community-based soundscapes (like those developed by Indigenous musicians in Kitchener-Waterloo, now expanding into Toronto).</w:t>
      </w:r>
    </w:p>
    <w:p>
      <w:pPr>
        <w:pStyle w:val="FirstParagraph"/>
      </w:pPr>
      <w:r>
        <w:t xml:space="preserve">The significance extends beyond Toronto: as Canada’s largest music market, the city serves as a microcosm for national policy. For instance, solutions tested here could inform federal initiatives like the Music Sector Support Program (2024), which has yet to address urban spatial inequities.</w:t>
      </w:r>
    </w:p>
    <w:bookmarkEnd w:id="25"/>
    <w:bookmarkStart w:id="26" w:name="conclusion-why-this-research-matters-now"/>
    <w:p>
      <w:pPr>
        <w:pStyle w:val="Heading2"/>
      </w:pPr>
      <w:r>
        <w:t xml:space="preserve">6. Conclusion: Why This Research Matters Now</w:t>
      </w:r>
    </w:p>
    <w:p>
      <w:pPr>
        <w:pStyle w:val="FirstParagraph"/>
      </w:pPr>
      <w:r>
        <w:t xml:space="preserve">In an era of climate crisis and digital disruption, Toronto’s musicians are redefining cultural sustainability. This research proposal recognizes that the musician is not a passive beneficiary but an active architect of Canada’s urban future—through neighborhood festivals, cross-cultural collaborations (e.g., Soca in Rexdale), and youth mentorship. By centering Toronto's diversity within Canadian policy conversations, this project ensures musicians are seen as essential partners, not problems to be managed. As Canada seeks to position itself as a global leader in cultural innovation, the survival and flourishing of its musicians in Toronto will be the ultimate benchmark for success.</w:t>
      </w:r>
    </w:p>
    <w:bookmarkEnd w:id="26"/>
    <w:bookmarkStart w:id="27" w:name="references-selected"/>
    <w:p>
      <w:pPr>
        <w:pStyle w:val="Heading2"/>
      </w:pPr>
      <w:r>
        <w:t xml:space="preserve">References (Selected)</w:t>
      </w:r>
    </w:p>
    <w:p>
      <w:pPr>
        <w:pStyle w:val="FirstParagraph"/>
      </w:pPr>
      <w:r>
        <w:t xml:space="preserve">Canada Council for the Arts. (2023). *Music Sector Survey*. Ottawa.</w:t>
      </w:r>
      <w:r>
        <w:br/>
      </w:r>
      <w:r>
        <w:t xml:space="preserve">Davies, A. (2023). "Gentrification and Creative Displacement in Toronto." *Canadian Journal of Urban Research*, 18(4), 112–135.</w:t>
      </w:r>
      <w:r>
        <w:br/>
      </w:r>
      <w:r>
        <w:t xml:space="preserve">Music Canada. (2024). *Economic Impact Report: Toronto*. Toronto.</w:t>
      </w:r>
      <w:r>
        <w:br/>
      </w:r>
      <w:r>
        <w:t xml:space="preserve">Statistics Canada. (2023). *Cultural Participation Survey, City of Toronto*. Ottawa.</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Economic and Creative Landscapes for Musicians in Canada Toronto</dc:title>
  <dc:creator/>
  <dc:language>en</dc:language>
  <cp:keywords/>
  <dcterms:created xsi:type="dcterms:W3CDTF">2026-07-23T06:06:03Z</dcterms:created>
  <dcterms:modified xsi:type="dcterms:W3CDTF">2026-07-23T06:06:03Z</dcterms:modified>
</cp:coreProperties>
</file>

<file path=docProps/custom.xml><?xml version="1.0" encoding="utf-8"?>
<Properties xmlns="http://schemas.openxmlformats.org/officeDocument/2006/custom-properties" xmlns:vt="http://schemas.openxmlformats.org/officeDocument/2006/docPropsVTypes"/>
</file>