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as</w:t>
      </w:r>
      <w:r>
        <w:t xml:space="preserve"> </w:t>
      </w:r>
      <w:r>
        <w:t xml:space="preserve">Catalyst</w:t>
      </w:r>
      <w:r>
        <w:t xml:space="preserve"> </w:t>
      </w:r>
      <w:r>
        <w:t xml:space="preserve">for</w:t>
      </w:r>
      <w:r>
        <w:t xml:space="preserve"> </w:t>
      </w:r>
      <w:r>
        <w:t xml:space="preserve">Social</w:t>
      </w:r>
      <w:r>
        <w:t xml:space="preserve"> </w:t>
      </w:r>
      <w:r>
        <w:t xml:space="preserve">Transformation</w:t>
      </w:r>
      <w:r>
        <w:t xml:space="preserve"> </w:t>
      </w:r>
      <w:r>
        <w:t xml:space="preserve">in</w:t>
      </w:r>
      <w:r>
        <w:t xml:space="preserve"> </w:t>
      </w:r>
      <w:r>
        <w:t xml:space="preserve">Colombia</w:t>
      </w:r>
      <w:r>
        <w:t xml:space="preserve"> </w:t>
      </w:r>
      <w:r>
        <w:t xml:space="preserve">Medellín</w:t>
      </w:r>
    </w:p>
    <w:bookmarkStart w:id="32" w:name="X988a2c5b4b406f81ba56f7d8ec309aa4f06692e"/>
    <w:p>
      <w:pPr>
        <w:pStyle w:val="Heading1"/>
      </w:pPr>
      <w:r>
        <w:t xml:space="preserve">Research Proposal: The Contemporary Musician as Catalyst for Social Transformation in Colombia Medellín</w:t>
      </w:r>
    </w:p>
    <w:bookmarkStart w:id="20" w:name="introduction"/>
    <w:p>
      <w:pPr>
        <w:pStyle w:val="Heading2"/>
      </w:pPr>
      <w:r>
        <w:t xml:space="preserve">1. Introduction</w:t>
      </w:r>
    </w:p>
    <w:p>
      <w:pPr>
        <w:pStyle w:val="FirstParagraph"/>
      </w:pPr>
      <w:r>
        <w:t xml:space="preserve">Medellín, Colombia—once synonymous with violence and urban despair—has undergone a remarkable transformation over the past three decades into a global beacon of innovation and cultural renaissance. This revitalization is deeply intertwined with music, which has become a cornerstone of social cohesion in Medellín's neighborhoods. While academic discourse often highlights large-scale urban interventions like libraries-in-the-ghetto or cable cars, this</w:t>
      </w:r>
      <w:r>
        <w:t xml:space="preserve"> </w:t>
      </w:r>
      <w:r>
        <w:rPr>
          <w:bCs/>
          <w:b/>
        </w:rPr>
        <w:t xml:space="preserve">Research Proposal</w:t>
      </w:r>
      <w:r>
        <w:t xml:space="preserve"> </w:t>
      </w:r>
      <w:r>
        <w:t xml:space="preserve">shifts focus to the individual</w:t>
      </w:r>
      <w:r>
        <w:t xml:space="preserve"> </w:t>
      </w:r>
      <w:r>
        <w:rPr>
          <w:bCs/>
          <w:b/>
        </w:rPr>
        <w:t xml:space="preserve">Musician</w:t>
      </w:r>
      <w:r>
        <w:t xml:space="preserve"> </w:t>
      </w:r>
      <w:r>
        <w:t xml:space="preserve">as the vital yet understudied agent of change within Colombia Medellín's socio-cultural landscape. This study interrogates how local musicians navigate and leverage their artistry to foster community resilience, bridge socioeconomic divides, and redefine urban identity in post-conflict Colombia.</w:t>
      </w:r>
    </w:p>
    <w:bookmarkEnd w:id="20"/>
    <w:bookmarkStart w:id="21" w:name="problem-statement"/>
    <w:p>
      <w:pPr>
        <w:pStyle w:val="Heading2"/>
      </w:pPr>
      <w:r>
        <w:t xml:space="preserve">2. Problem Statement</w:t>
      </w:r>
    </w:p>
    <w:p>
      <w:pPr>
        <w:pStyle w:val="FirstParagraph"/>
      </w:pPr>
      <w:r>
        <w:t xml:space="preserve">Despite Medellín's celebrated "Medellín Model" of urban renewal, the role of the grassroots musician remains critically under-researched. Existing studies emphasize institutional policies or macro-level cultural initiatives while overlooking how individual artists—often working without institutional support—cultivate social change through daily musical practice. In Colombia Medellín, where inequality persists alongside rapid gentrification, musicians face unique challenges: precarious funding, limited access to public spaces for performances, and the pressure to commodify traditional music for tourism. This gap in scholarship impedes evidence-based policies that could empower artists as sustainable agents of peacebuilding in a nation still healing from 52 years of armed conflict.</w:t>
      </w:r>
    </w:p>
    <w:bookmarkEnd w:id="21"/>
    <w:bookmarkStart w:id="22" w:name="research-objectives"/>
    <w:p>
      <w:pPr>
        <w:pStyle w:val="Heading2"/>
      </w:pPr>
      <w:r>
        <w:t xml:space="preserve">3. Research Objectives</w:t>
      </w:r>
    </w:p>
    <w:p>
      <w:pPr>
        <w:numPr>
          <w:ilvl w:val="0"/>
          <w:numId w:val="1001"/>
        </w:numPr>
        <w:pStyle w:val="Compact"/>
      </w:pPr>
      <w:r>
        <w:t xml:space="preserve">To document the specific socio-cultural interventions led by musicians across Medellín’s diverse neighborhoods (e.g., Comuna 13, La Ceja, El Poblado).</w:t>
      </w:r>
    </w:p>
    <w:p>
      <w:pPr>
        <w:numPr>
          <w:ilvl w:val="0"/>
          <w:numId w:val="1001"/>
        </w:numPr>
        <w:pStyle w:val="Compact"/>
      </w:pPr>
      <w:r>
        <w:t xml:space="preserve">To analyze how musical practice (composition, performance, education) directly addresses community needs like youth disengagement or trauma healing.</w:t>
      </w:r>
    </w:p>
    <w:p>
      <w:pPr>
        <w:numPr>
          <w:ilvl w:val="0"/>
          <w:numId w:val="1001"/>
        </w:numPr>
        <w:pStyle w:val="Compact"/>
      </w:pPr>
      <w:r>
        <w:t xml:space="preserve">To identify systemic barriers preventing musicians from scaling their impact within Colombia Medellín’s cultural ecosystem.</w:t>
      </w:r>
    </w:p>
    <w:p>
      <w:pPr>
        <w:numPr>
          <w:ilvl w:val="0"/>
          <w:numId w:val="1001"/>
        </w:numPr>
        <w:pStyle w:val="Compact"/>
      </w:pPr>
      <w:r>
        <w:t xml:space="preserve">To co-create actionable policy recommendations with musicians for municipal cultural agencies.</w:t>
      </w:r>
    </w:p>
    <w:bookmarkEnd w:id="22"/>
    <w:bookmarkStart w:id="23" w:name="Xdaaafe349dd4e986ee00bf3b5b04546121ac0ee"/>
    <w:p>
      <w:pPr>
        <w:pStyle w:val="Heading2"/>
      </w:pPr>
      <w:r>
        <w:t xml:space="preserve">4. Literature Review: Contextualizing the Musician in Colombia Medellín</w:t>
      </w:r>
    </w:p>
    <w:p>
      <w:pPr>
        <w:pStyle w:val="FirstParagraph"/>
      </w:pPr>
      <w:r>
        <w:t xml:space="preserve">Previous research on music in Colombia emphasizes its role in national identity (e.g., Vásquez, 2018 on salsa’s political dimensions) or large-scale festivals like the Festival de la Leyenda Vallenata. However, studies focusing on Medellín-specific musical agency are scarce. A pivotal gap exists between theoretical frameworks of "music as peacebuilding" (Savage &amp; Bowers, 2017) and the lived reality of musicians operating within Colombia’s complex post-conflict context. This</w:t>
      </w:r>
      <w:r>
        <w:t xml:space="preserve"> </w:t>
      </w:r>
      <w:r>
        <w:rPr>
          <w:bCs/>
          <w:b/>
        </w:rPr>
        <w:t xml:space="preserve">Research Proposal</w:t>
      </w:r>
      <w:r>
        <w:t xml:space="preserve"> </w:t>
      </w:r>
      <w:r>
        <w:t xml:space="preserve">bridges that gap by centering the</w:t>
      </w:r>
      <w:r>
        <w:t xml:space="preserve"> </w:t>
      </w:r>
      <w:r>
        <w:rPr>
          <w:bCs/>
          <w:b/>
        </w:rPr>
        <w:t xml:space="preserve">Musician</w:t>
      </w:r>
      <w:r>
        <w:t xml:space="preserve"> </w:t>
      </w:r>
      <w:r>
        <w:t xml:space="preserve">not as a symbol but as an active participant in Medellín’s transformation. It builds on recent work by Martínez (2021) on Comuna 13’s hip-hop scene but extends it to include traditional genres (cumbia, vallenato) and musicians in marginalized zones beyond the city center.</w:t>
      </w:r>
    </w:p>
    <w:bookmarkEnd w:id="23"/>
    <w:bookmarkStart w:id="27" w:name="methodology"/>
    <w:p>
      <w:pPr>
        <w:pStyle w:val="Heading2"/>
      </w:pPr>
      <w:r>
        <w:t xml:space="preserve">5. Methodology</w:t>
      </w:r>
    </w:p>
    <w:p>
      <w:pPr>
        <w:pStyle w:val="FirstParagraph"/>
      </w:pPr>
      <w:r>
        <w:t xml:space="preserve">This mixed-methods study employs community-based participatory research (CBPR), ensuring musicians co-design the project from inception. The methodology unfolds in three phases:</w:t>
      </w:r>
    </w:p>
    <w:bookmarkStart w:id="24" w:name="X2a4b36411309e25a5f721e77473b582be2c5207"/>
    <w:p>
      <w:pPr>
        <w:pStyle w:val="Heading3"/>
      </w:pPr>
      <w:r>
        <w:t xml:space="preserve">Phase 1: Mapping Musical Ecosystems (Months 1-3)</w:t>
      </w:r>
    </w:p>
    <w:p>
      <w:pPr>
        <w:numPr>
          <w:ilvl w:val="0"/>
          <w:numId w:val="1002"/>
        </w:numPr>
        <w:pStyle w:val="Compact"/>
      </w:pPr>
      <w:r>
        <w:t xml:space="preserve">Collaborate with Medellín’s Office of Culture and local NGOs (e.g., Fundación Pueblo a Pueblo) to identify 20+ musicians across genres, neighborhoods, and socioeconomic backgrounds.</w:t>
      </w:r>
    </w:p>
    <w:p>
      <w:pPr>
        <w:numPr>
          <w:ilvl w:val="0"/>
          <w:numId w:val="1002"/>
        </w:numPr>
        <w:pStyle w:val="Compact"/>
      </w:pPr>
      <w:r>
        <w:t xml:space="preserve">Map existing networks: which musicians work with schools? Community centers? How do they access venues?</w:t>
      </w:r>
    </w:p>
    <w:bookmarkEnd w:id="24"/>
    <w:bookmarkStart w:id="25" w:name="Xacc9c7e4971b8216db1094c40ef91a6601bc58e"/>
    <w:p>
      <w:pPr>
        <w:pStyle w:val="Heading3"/>
      </w:pPr>
      <w:r>
        <w:t xml:space="preserve">Phase 2: Deep-Dive Case Studies (Months 4-8)</w:t>
      </w:r>
    </w:p>
    <w:p>
      <w:pPr>
        <w:numPr>
          <w:ilvl w:val="0"/>
          <w:numId w:val="1003"/>
        </w:numPr>
        <w:pStyle w:val="Compact"/>
      </w:pPr>
      <w:r>
        <w:t xml:space="preserve">Conduct semi-structured interviews (n=15) and participant observation with selected musicians during rehearsals, community workshops, or performances.</w:t>
      </w:r>
    </w:p>
    <w:p>
      <w:pPr>
        <w:numPr>
          <w:ilvl w:val="0"/>
          <w:numId w:val="1003"/>
        </w:numPr>
        <w:pStyle w:val="Compact"/>
      </w:pPr>
      <w:r>
        <w:t xml:space="preserve">Focus questions: "How did your music directly address a community challenge?" "What barriers did you face when scaling this work?"</w:t>
      </w:r>
    </w:p>
    <w:p>
      <w:pPr>
        <w:numPr>
          <w:ilvl w:val="0"/>
          <w:numId w:val="1003"/>
        </w:numPr>
        <w:pStyle w:val="Compact"/>
      </w:pPr>
      <w:r>
        <w:t xml:space="preserve">Document specific projects: e.g., a guitarist teaching Afro-Colombian rhythms in La Alpujarra to reduce youth gang recruitment; a band using traditional cumbia lyrics to process war trauma in rural-adjacent zones.</w:t>
      </w:r>
    </w:p>
    <w:bookmarkEnd w:id="25"/>
    <w:bookmarkStart w:id="26" w:name="X4058a64cb3198e97cf00ae5a9cc1a5e2d5c3088"/>
    <w:p>
      <w:pPr>
        <w:pStyle w:val="Heading3"/>
      </w:pPr>
      <w:r>
        <w:t xml:space="preserve">Phase 3: Policy Co-Creation Workshop (Month 9)</w:t>
      </w:r>
    </w:p>
    <w:p>
      <w:pPr>
        <w:numPr>
          <w:ilvl w:val="0"/>
          <w:numId w:val="1004"/>
        </w:numPr>
        <w:pStyle w:val="Compact"/>
      </w:pPr>
      <w:r>
        <w:t xml:space="preserve">Facilitate a participatory workshop with musicians, municipal officials, and cultural funders to translate findings into policy tools (e.g., mobile performance grants, community music hubs).</w:t>
      </w:r>
    </w:p>
    <w:p>
      <w:pPr>
        <w:pStyle w:val="FirstParagraph"/>
      </w:pPr>
      <w:r>
        <w:t xml:space="preserve">Triangulation ensures rigor: interview data will be cross-validated against city records on youth engagement metrics and community feedback surveys.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promises transformative outcomes for both academia and Colombia Medellín’s cultural policy:</w:t>
      </w:r>
    </w:p>
    <w:p>
      <w:pPr>
        <w:numPr>
          <w:ilvl w:val="0"/>
          <w:numId w:val="1005"/>
        </w:numPr>
        <w:pStyle w:val="Compact"/>
      </w:pPr>
      <w:r>
        <w:rPr>
          <w:bCs/>
          <w:b/>
        </w:rPr>
        <w:t xml:space="preserve">Theoretical Contribution:</w:t>
      </w:r>
      <w:r>
        <w:t xml:space="preserve"> </w:t>
      </w:r>
      <w:r>
        <w:t xml:space="preserve">A new framework—"Musician as Community Architect"—redefining how social change is understood to emerge from grassroots artistic practice.</w:t>
      </w:r>
    </w:p>
    <w:p>
      <w:pPr>
        <w:numPr>
          <w:ilvl w:val="0"/>
          <w:numId w:val="1005"/>
        </w:numPr>
        <w:pStyle w:val="Compact"/>
      </w:pPr>
      <w:r>
        <w:rPr>
          <w:bCs/>
          <w:b/>
        </w:rPr>
        <w:t xml:space="preserve">Policy Impact:</w:t>
      </w:r>
      <w:r>
        <w:t xml:space="preserve"> </w:t>
      </w:r>
      <w:r>
        <w:t xml:space="preserve">Concrete tools for Medellín’s Cultural Development Plan (2025–2030), such as:</w:t>
      </w:r>
    </w:p>
    <w:p>
      <w:pPr>
        <w:numPr>
          <w:ilvl w:val="1"/>
          <w:numId w:val="1006"/>
        </w:numPr>
        <w:pStyle w:val="Compact"/>
      </w:pPr>
      <w:r>
        <w:t xml:space="preserve">A "Musician in the Neighborhood" subsidy program for artists facilitating community workshops.</w:t>
      </w:r>
    </w:p>
    <w:p>
      <w:pPr>
        <w:numPr>
          <w:ilvl w:val="1"/>
          <w:numId w:val="1006"/>
        </w:numPr>
        <w:pStyle w:val="Compact"/>
      </w:pPr>
      <w:r>
        <w:t xml:space="preserve">Guidelines to repurpose public spaces (e.g., underpasses, parks) into accessible performance zones.</w:t>
      </w:r>
    </w:p>
    <w:p>
      <w:pPr>
        <w:numPr>
          <w:ilvl w:val="0"/>
          <w:numId w:val="1005"/>
        </w:numPr>
        <w:pStyle w:val="Compact"/>
      </w:pPr>
      <w:r>
        <w:rPr>
          <w:bCs/>
          <w:b/>
        </w:rPr>
        <w:t xml:space="preserve">Community Empowerment:</w:t>
      </w:r>
      <w:r>
        <w:t xml:space="preserve"> </w:t>
      </w:r>
      <w:r>
        <w:t xml:space="preserve">Direct recognition of musicians' roles in Medellín’s identity, fostering pride and attracting resources for their work. For instance, the proposal could catalyze partnerships with Medellín’s "Cultura en la Calle" initiative to fund 50 musician-led youth projects annually.</w:t>
      </w:r>
    </w:p>
    <w:p>
      <w:pPr>
        <w:numPr>
          <w:ilvl w:val="0"/>
          <w:numId w:val="1005"/>
        </w:numPr>
        <w:pStyle w:val="Compact"/>
      </w:pPr>
      <w:r>
        <w:rPr>
          <w:bCs/>
          <w:b/>
        </w:rPr>
        <w:t xml:space="preserve">Broader Relevance:</w:t>
      </w:r>
      <w:r>
        <w:t xml:space="preserve"> </w:t>
      </w:r>
      <w:r>
        <w:t xml:space="preserve">Findings will offer a scalable model for post-conflict cities globally (e.g., Bogotá, Quito, or even Medellín’s sister city in Detroit) where music drives urban renewal.</w:t>
      </w:r>
    </w:p>
    <w:bookmarkEnd w:id="28"/>
    <w:bookmarkStart w:id="29" w:name="ethical-considerations"/>
    <w:p>
      <w:pPr>
        <w:pStyle w:val="Heading2"/>
      </w:pPr>
      <w:r>
        <w:t xml:space="preserve">7. Ethical Considerations</w:t>
      </w:r>
    </w:p>
    <w:p>
      <w:pPr>
        <w:pStyle w:val="FirstParagraph"/>
      </w:pPr>
      <w:r>
        <w:t xml:space="preserve">Given Colombia's conflict history, ethical rigor is paramount. All participants will receive informed consent in Spanish/English with clear data privacy protocols. The research team includes Colombian musicians (e.g., Afro-Colombian percussionist from Comuna 13) to ensure cultural humility. Compensation will be provided for time spent in interviews and workshops—addressing the economic precarity often faced by artists in Colombia Medellín.</w:t>
      </w:r>
    </w:p>
    <w:bookmarkEnd w:id="29"/>
    <w:bookmarkStart w:id="30" w:name="conclusion"/>
    <w:p>
      <w:pPr>
        <w:pStyle w:val="Heading2"/>
      </w:pPr>
      <w:r>
        <w:t xml:space="preserve">8. Conclusion</w:t>
      </w:r>
    </w:p>
    <w:p>
      <w:pPr>
        <w:pStyle w:val="FirstParagraph"/>
      </w:pPr>
      <w:r>
        <w:t xml:space="preserve">The contemporary</w:t>
      </w:r>
      <w:r>
        <w:t xml:space="preserve"> </w:t>
      </w:r>
      <w:r>
        <w:rPr>
          <w:bCs/>
          <w:b/>
        </w:rPr>
        <w:t xml:space="preserve">Musician</w:t>
      </w:r>
      <w:r>
        <w:t xml:space="preserve"> </w:t>
      </w:r>
      <w:r>
        <w:t xml:space="preserve">in Colombia Medellín is not merely an artist but a social engineer operating at the intersection of tradition, innovation, and healing. This</w:t>
      </w:r>
      <w:r>
        <w:t xml:space="preserve"> </w:t>
      </w:r>
      <w:r>
        <w:rPr>
          <w:bCs/>
          <w:b/>
        </w:rPr>
        <w:t xml:space="preserve">Research Proposal</w:t>
      </w:r>
      <w:r>
        <w:t xml:space="preserve"> </w:t>
      </w:r>
      <w:r>
        <w:t xml:space="preserve">asserts that empowering these individuals through evidence-based policy is not just culturally enriching—it is essential for sustaining Medellín’s hard-won peace. By centering the musician’s voice in Colombia Medellín’s ongoing narrative, we move beyond tokenizing culture to cultivating a sustainable ecosystem where art directly fuels community resilience. As Medellín continues to redefine itself on the world stage, this research offers a blueprint for ensuring its heartbeat—its music—remains rooted in justice and belonging.</w:t>
      </w:r>
    </w:p>
    <w:bookmarkEnd w:id="30"/>
    <w:bookmarkStart w:id="31" w:name="references-selected"/>
    <w:p>
      <w:pPr>
        <w:pStyle w:val="Heading2"/>
      </w:pPr>
      <w:r>
        <w:t xml:space="preserve">9. References (Selected)</w:t>
      </w:r>
    </w:p>
    <w:p>
      <w:pPr>
        <w:numPr>
          <w:ilvl w:val="0"/>
          <w:numId w:val="1007"/>
        </w:numPr>
        <w:pStyle w:val="Compact"/>
      </w:pPr>
      <w:r>
        <w:t xml:space="preserve">Martínez, L. (2021). *Hip-Hop as Resistance in Medellín’s Comuna 13*. Journal of Latin American Cultural Studies.</w:t>
      </w:r>
    </w:p>
    <w:p>
      <w:pPr>
        <w:numPr>
          <w:ilvl w:val="0"/>
          <w:numId w:val="1007"/>
        </w:numPr>
        <w:pStyle w:val="Compact"/>
      </w:pPr>
      <w:r>
        <w:t xml:space="preserve">Savage, C., &amp; Bowers, K. (2017). *Music and Peacebuilding: A Global Perspective*. Routledge.</w:t>
      </w:r>
    </w:p>
    <w:p>
      <w:pPr>
        <w:numPr>
          <w:ilvl w:val="0"/>
          <w:numId w:val="1007"/>
        </w:numPr>
        <w:pStyle w:val="Compact"/>
      </w:pPr>
      <w:r>
        <w:t xml:space="preserve">Vásquez, M. (2018). *The Sound of Nation: Music in Colombia’s Political Landscape*. Duke University Press.</w:t>
      </w:r>
    </w:p>
    <w:p>
      <w:pPr>
        <w:numPr>
          <w:ilvl w:val="0"/>
          <w:numId w:val="1007"/>
        </w:numPr>
        <w:pStyle w:val="Compact"/>
      </w:pPr>
      <w:r>
        <w:t xml:space="preserve">Medellín City Government. (2023). *Cultural Development Plan 2025–2030*. Secretaría de Cultura.</w:t>
      </w:r>
    </w:p>
    <w:p>
      <w:pPr>
        <w:pStyle w:val="FirstParagraph"/>
      </w:pPr>
      <w:r>
        <w:rPr>
          <w:iCs/>
          <w:i/>
        </w:rPr>
        <w:t xml:space="preserve">This Research Proposal is submitted to the Colombian Ministry of Culture and the International Council for Research in Music Education. It aligns with Colombia’s National Cultural Policy (Decree 1187, 2022) and UNESCO’s Framework for Cultural Policies (2019).</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as Catalyst for Social Transformation in Colombia Medellín</dc:title>
  <dc:creator/>
  <dc:language>en</dc:language>
  <cp:keywords/>
  <dcterms:created xsi:type="dcterms:W3CDTF">2026-07-24T03:49:57Z</dcterms:created>
  <dcterms:modified xsi:type="dcterms:W3CDTF">2026-07-24T03:49:57Z</dcterms:modified>
</cp:coreProperties>
</file>

<file path=docProps/custom.xml><?xml version="1.0" encoding="utf-8"?>
<Properties xmlns="http://schemas.openxmlformats.org/officeDocument/2006/custom-properties" xmlns:vt="http://schemas.openxmlformats.org/officeDocument/2006/docPropsVTypes"/>
</file>