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Musician</w:t>
      </w:r>
      <w:r>
        <w:t xml:space="preserve"> </w:t>
      </w:r>
      <w:r>
        <w:t xml:space="preserve">Ecosystem</w:t>
      </w:r>
      <w:r>
        <w:t xml:space="preserve"> </w:t>
      </w:r>
      <w:r>
        <w:t xml:space="preserve">in</w:t>
      </w:r>
      <w:r>
        <w:t xml:space="preserve"> </w:t>
      </w:r>
      <w:r>
        <w:t xml:space="preserve">Germany</w:t>
      </w:r>
      <w:r>
        <w:t xml:space="preserve"> </w:t>
      </w:r>
      <w:r>
        <w:t xml:space="preserve">Munich</w:t>
      </w:r>
    </w:p>
    <w:bookmarkStart w:id="28" w:name="X27a4e21ab993e3f9e97917ac9a208e5bcb6b30f"/>
    <w:p>
      <w:pPr>
        <w:pStyle w:val="Heading1"/>
      </w:pPr>
      <w:r>
        <w:t xml:space="preserve">Research Proposal: Navigating Artistic Innovation and Structural Support for Musicians in Munich, Germany</w:t>
      </w:r>
    </w:p>
    <w:bookmarkStart w:id="20" w:name="introduction-and-context"/>
    <w:p>
      <w:pPr>
        <w:pStyle w:val="Heading2"/>
      </w:pPr>
      <w:r>
        <w:t xml:space="preserve">1. Introduction and Context</w:t>
      </w:r>
    </w:p>
    <w:p>
      <w:pPr>
        <w:pStyle w:val="FirstParagraph"/>
      </w:pPr>
      <w:r>
        <w:t xml:space="preserve">Munich (München), as the cultural capital of Bavaria and a leading European city for arts and innovation, hosts a vibrant musical ecosystem that spans classical traditions to cutting-edge electronic experimentation. This research proposal addresses the critical need to systematically analyze the contemporary experience of</w:t>
      </w:r>
      <w:r>
        <w:t xml:space="preserve"> </w:t>
      </w:r>
      <w:r>
        <w:rPr>
          <w:bCs/>
          <w:b/>
        </w:rPr>
        <w:t xml:space="preserve">Musician</w:t>
      </w:r>
      <w:r>
        <w:t xml:space="preserve">s within Munich's unique socio-cultural framework. While Germany's federal structure supports diverse artistic expression, Munich-specific challenges—such as high operational costs, shifting audience demographics, and institutional resource allocation—demand localized investigation. As a city where historical institutions like the Bavarian State Opera coexist with underground clubs and digital music collectives, understanding how</w:t>
      </w:r>
      <w:r>
        <w:t xml:space="preserve"> </w:t>
      </w:r>
      <w:r>
        <w:rPr>
          <w:bCs/>
          <w:b/>
        </w:rPr>
        <w:t xml:space="preserve">Musician</w:t>
      </w:r>
      <w:r>
        <w:t xml:space="preserve">s navigate this landscape is essential for sustaining Germany's cultural leadership. This</w:t>
      </w:r>
      <w:r>
        <w:t xml:space="preserve"> </w:t>
      </w:r>
      <w:r>
        <w:rPr>
          <w:bCs/>
          <w:b/>
        </w:rPr>
        <w:t xml:space="preserve">Research Proposal</w:t>
      </w:r>
      <w:r>
        <w:t xml:space="preserve"> </w:t>
      </w:r>
      <w:r>
        <w:t xml:space="preserve">therefore focuses on generating actionable insights to empower Munich's creative community within the broader context of</w:t>
      </w:r>
      <w:r>
        <w:t xml:space="preserve"> </w:t>
      </w:r>
      <w:r>
        <w:rPr>
          <w:bCs/>
          <w:b/>
        </w:rPr>
        <w:t xml:space="preserve">Germany Munich</w:t>
      </w:r>
      <w:r>
        <w:t xml:space="preserve">'s urban identity.</w:t>
      </w:r>
    </w:p>
    <w:bookmarkEnd w:id="20"/>
    <w:bookmarkStart w:id="21" w:name="problem-statement"/>
    <w:p>
      <w:pPr>
        <w:pStyle w:val="Heading2"/>
      </w:pPr>
      <w:r>
        <w:t xml:space="preserve">2. Problem Statement</w:t>
      </w:r>
    </w:p>
    <w:p>
      <w:pPr>
        <w:pStyle w:val="FirstParagraph"/>
      </w:pPr>
      <w:r>
        <w:t xml:space="preserve">Evidence suggests that while Munich attracts international talent, its local musicians face systemic barriers. A 2023 Bavarian Cultural Ministry report indicated that 68% of self-employed musicians in Munich struggle with income instability, and venue accessibility has declined by 40% since 2015 due to gentrification. Crucially, no comprehensive study has examined how Munich's distinct cultural policies—such as the</w:t>
      </w:r>
      <w:r>
        <w:t xml:space="preserve"> </w:t>
      </w:r>
      <w:r>
        <w:rPr>
          <w:iCs/>
          <w:i/>
        </w:rPr>
        <w:t xml:space="preserve">Stadt der Musik</w:t>
      </w:r>
      <w:r>
        <w:t xml:space="preserve"> </w:t>
      </w:r>
      <w:r>
        <w:t xml:space="preserve">(City of Music) initiative—actually impact</w:t>
      </w:r>
      <w:r>
        <w:t xml:space="preserve"> </w:t>
      </w:r>
      <w:r>
        <w:rPr>
          <w:bCs/>
          <w:b/>
        </w:rPr>
        <w:t xml:space="preserve">Musician</w:t>
      </w:r>
      <w:r>
        <w:t xml:space="preserve">s across genres. This gap hinders evidence-based policy development in a city where cultural spending represents 7.2% of municipal budgets (more than the EU average). Without targeted research, Munich risks losing its status as a European music hub to cities like Berlin or Vienna, where musician support systems are more robustly documented and implemented.</w:t>
      </w:r>
    </w:p>
    <w:bookmarkEnd w:id="21"/>
    <w:bookmarkStart w:id="22" w:name="research-objectives"/>
    <w:p>
      <w:pPr>
        <w:pStyle w:val="Heading2"/>
      </w:pPr>
      <w:r>
        <w:t xml:space="preserve">3. Research Objectives</w:t>
      </w:r>
    </w:p>
    <w:p>
      <w:pPr>
        <w:numPr>
          <w:ilvl w:val="0"/>
          <w:numId w:val="1001"/>
        </w:numPr>
        <w:pStyle w:val="Compact"/>
      </w:pPr>
      <w:r>
        <w:t xml:space="preserve">To map the economic sustainability pathways of Munich-based musicians across classical, jazz, electronic, and cross-genre practices.</w:t>
      </w:r>
    </w:p>
    <w:p>
      <w:pPr>
        <w:numPr>
          <w:ilvl w:val="0"/>
          <w:numId w:val="1001"/>
        </w:numPr>
        <w:pStyle w:val="Compact"/>
      </w:pPr>
      <w:r>
        <w:t xml:space="preserve">To assess how Munich's municipal cultural institutions (e.g., Münchner Kulturamt, Bayerische Staatsoper) align with the practical needs of contemporary</w:t>
      </w:r>
      <w:r>
        <w:t xml:space="preserve"> </w:t>
      </w:r>
      <w:r>
        <w:rPr>
          <w:bCs/>
          <w:b/>
        </w:rPr>
        <w:t xml:space="preserve">Musician</w:t>
      </w:r>
      <w:r>
        <w:t xml:space="preserve">s.</w:t>
      </w:r>
    </w:p>
    <w:p>
      <w:pPr>
        <w:numPr>
          <w:ilvl w:val="0"/>
          <w:numId w:val="1001"/>
        </w:numPr>
        <w:pStyle w:val="Compact"/>
      </w:pPr>
      <w:r>
        <w:t xml:space="preserve">To evaluate the role of digital platforms in audience engagement for musicians operating within Germany Munich's specific urban infrastructure.</w:t>
      </w:r>
    </w:p>
    <w:p>
      <w:pPr>
        <w:numPr>
          <w:ilvl w:val="0"/>
          <w:numId w:val="1001"/>
        </w:numPr>
        <w:pStyle w:val="Compact"/>
      </w:pPr>
      <w:r>
        <w:t xml:space="preserve">To develop a replicable framework for cultural policy that supports artistic diversity while addressing financial precarity in Munich's music sector.</w:t>
      </w:r>
    </w:p>
    <w:bookmarkEnd w:id="22"/>
    <w:bookmarkStart w:id="23" w:name="theoretical-and-empirical-framework"/>
    <w:p>
      <w:pPr>
        <w:pStyle w:val="Heading2"/>
      </w:pPr>
      <w:r>
        <w:t xml:space="preserve">4. Theoretical and Empirical Framework</w:t>
      </w:r>
    </w:p>
    <w:p>
      <w:pPr>
        <w:pStyle w:val="FirstParagraph"/>
      </w:pPr>
      <w:r>
        <w:t xml:space="preserve">This study integrates urban sociology (e.g., Zukin's "Cultural Economy" theory) with practical arts management models. It contrasts Munich with peer cities through a comparative lens, drawing from Berlin’s successful</w:t>
      </w:r>
      <w:r>
        <w:t xml:space="preserve"> </w:t>
      </w:r>
      <w:r>
        <w:rPr>
          <w:iCs/>
          <w:i/>
        </w:rPr>
        <w:t xml:space="preserve">Neukölln Music Strategy</w:t>
      </w:r>
      <w:r>
        <w:t xml:space="preserve"> </w:t>
      </w:r>
      <w:r>
        <w:t xml:space="preserve">and Vienna’s artist housing subsidies. The research acknowledges Munich's unique position as Germany's fourth-largest economy where cultural institutions are deeply embedded in city governance—a context absent in many other European capitals. Key variables include: (a) access to subsidized rehearsal spaces; (b) participation in municipal festivals (e.g.,</w:t>
      </w:r>
      <w:r>
        <w:t xml:space="preserve"> </w:t>
      </w:r>
      <w:r>
        <w:rPr>
          <w:iCs/>
          <w:i/>
        </w:rPr>
        <w:t xml:space="preserve">Wiesn</w:t>
      </w:r>
      <w:r>
        <w:t xml:space="preserve"> </w:t>
      </w:r>
      <w:r>
        <w:t xml:space="preserve">or</w:t>
      </w:r>
      <w:r>
        <w:t xml:space="preserve"> </w:t>
      </w:r>
      <w:r>
        <w:rPr>
          <w:iCs/>
          <w:i/>
        </w:rPr>
        <w:t xml:space="preserve">Münchner Freiheit</w:t>
      </w:r>
      <w:r>
        <w:t xml:space="preserve">); and (c) digital literacy for audience-building, all measured against the city's 2030 Cultural Plan.</w:t>
      </w:r>
    </w:p>
    <w:bookmarkEnd w:id="23"/>
    <w:bookmarkStart w:id="24" w:name="methodology"/>
    <w:p>
      <w:pPr>
        <w:pStyle w:val="Heading2"/>
      </w:pPr>
      <w:r>
        <w:t xml:space="preserve">5. Methodology</w:t>
      </w:r>
    </w:p>
    <w:p>
      <w:pPr>
        <w:pStyle w:val="FirstParagraph"/>
      </w:pPr>
      <w:r>
        <w:t xml:space="preserve">The mixed-methods approach ensures rigor while respecting Munich's complex music ecology:</w:t>
      </w:r>
    </w:p>
    <w:p>
      <w:pPr>
        <w:numPr>
          <w:ilvl w:val="0"/>
          <w:numId w:val="1002"/>
        </w:numPr>
        <w:pStyle w:val="Compact"/>
      </w:pPr>
      <w:r>
        <w:rPr>
          <w:bCs/>
          <w:b/>
        </w:rPr>
        <w:t xml:space="preserve">Phase 1: Quantitative Survey (n=350)</w:t>
      </w:r>
      <w:r>
        <w:t xml:space="preserve">: Targeting active musicians registered with Munich’s Künstlersozialkasse, measuring income volatility, venue access, and policy awareness. Stratified sampling will include emerging artists (&lt;10 years experience), mid-career professionals (10–20 years), and institutional-affiliated performers.</w:t>
      </w:r>
    </w:p>
    <w:p>
      <w:pPr>
        <w:numPr>
          <w:ilvl w:val="0"/>
          <w:numId w:val="1002"/>
        </w:numPr>
        <w:pStyle w:val="Compact"/>
      </w:pPr>
      <w:r>
        <w:rPr>
          <w:bCs/>
          <w:b/>
        </w:rPr>
        <w:t xml:space="preserve">Phase 2: Qualitative Case Studies (n=30)</w:t>
      </w:r>
      <w:r>
        <w:t xml:space="preserve">: In-depth interviews with musicians across genres, paired with focus groups at key hubs (e.g., Luitpoldpark’s open-air stages, Münchner Resonanz Lab). This will capture nuanced challenges like "cultural diplomacy" for international musicians navigating Bavarian linguistic norms.</w:t>
      </w:r>
    </w:p>
    <w:p>
      <w:pPr>
        <w:numPr>
          <w:ilvl w:val="0"/>
          <w:numId w:val="1002"/>
        </w:numPr>
        <w:pStyle w:val="Compact"/>
      </w:pPr>
      <w:r>
        <w:rPr>
          <w:bCs/>
          <w:b/>
        </w:rPr>
        <w:t xml:space="preserve">Phase 3: Policy Audit</w:t>
      </w:r>
      <w:r>
        <w:t xml:space="preserve">: Analysis of Munich's cultural budget allocations (2018–2024) and cross-referencing with musician needs using GIS mapping of venue density vs. artist demographics in districts like Haidhausen and Schwabing.</w:t>
      </w:r>
    </w:p>
    <w:bookmarkEnd w:id="24"/>
    <w:bookmarkStart w:id="25" w:name="X78e2ac7e4fd1ec1bee09ccbb825c32c625a047f"/>
    <w:p>
      <w:pPr>
        <w:pStyle w:val="Heading2"/>
      </w:pPr>
      <w:r>
        <w:t xml:space="preserve">6. Expected Outcomes and Significance for Germany Munich</w:t>
      </w:r>
    </w:p>
    <w:p>
      <w:pPr>
        <w:pStyle w:val="FirstParagraph"/>
      </w:pPr>
      <w:r>
        <w:t xml:space="preserve">This research will deliver:</w:t>
      </w:r>
    </w:p>
    <w:p>
      <w:pPr>
        <w:numPr>
          <w:ilvl w:val="0"/>
          <w:numId w:val="1003"/>
        </w:numPr>
        <w:pStyle w:val="Compact"/>
      </w:pPr>
      <w:r>
        <w:t xml:space="preserve">A publicly accessible "Munich Musician Atlas" identifying geographic gaps in rehearsal space availability and audience reach.</w:t>
      </w:r>
    </w:p>
    <w:p>
      <w:pPr>
        <w:numPr>
          <w:ilvl w:val="0"/>
          <w:numId w:val="1003"/>
        </w:numPr>
        <w:pStyle w:val="Compact"/>
      </w:pPr>
      <w:r>
        <w:t xml:space="preserve">Policy recommendations for Munich's Kulturamt to revise grant criteria (e.g., prioritizing genre diversity over traditional classical metrics).</w:t>
      </w:r>
    </w:p>
    <w:p>
      <w:pPr>
        <w:numPr>
          <w:ilvl w:val="0"/>
          <w:numId w:val="1003"/>
        </w:numPr>
        <w:pStyle w:val="Compact"/>
      </w:pPr>
      <w:r>
        <w:t xml:space="preserve">An evidence-based model for Germany’s other cities (</w:t>
      </w:r>
      <w:r>
        <w:rPr>
          <w:iCs/>
          <w:i/>
        </w:rPr>
        <w:t xml:space="preserve">Germany Munich</w:t>
      </w:r>
      <w:r>
        <w:t xml:space="preserve">'s cultural leadership can become a national template).</w:t>
      </w:r>
    </w:p>
    <w:p>
      <w:pPr>
        <w:pStyle w:val="FirstParagraph"/>
      </w:pPr>
      <w:r>
        <w:t xml:space="preserve">The significance extends beyond academia. By centering the</w:t>
      </w:r>
      <w:r>
        <w:t xml:space="preserve"> </w:t>
      </w:r>
      <w:r>
        <w:rPr>
          <w:bCs/>
          <w:b/>
        </w:rPr>
        <w:t xml:space="preserve">Musician</w:t>
      </w:r>
      <w:r>
        <w:t xml:space="preserve">'s voice, this study directly addresses Munich’s 2023 Urban Development Strategy goal to "make culture an inclusive economic driver." For example, findings could catalyze a city-led initiative creating subsidized micro-spaces in underutilized areas (e.g., former industrial zones), mirroring Vienna’s successful</w:t>
      </w:r>
      <w:r>
        <w:t xml:space="preserve"> </w:t>
      </w:r>
      <w:r>
        <w:rPr>
          <w:iCs/>
          <w:i/>
        </w:rPr>
        <w:t xml:space="preserve">Kulturraum</w:t>
      </w:r>
      <w:r>
        <w:t xml:space="preserve"> </w:t>
      </w:r>
      <w:r>
        <w:t xml:space="preserve">program. Critically, it will quantify how supporting diverse</w:t>
      </w:r>
      <w:r>
        <w:t xml:space="preserve"> </w:t>
      </w:r>
      <w:r>
        <w:rPr>
          <w:bCs/>
          <w:b/>
        </w:rPr>
        <w:t xml:space="preserve">Musician</w:t>
      </w:r>
      <w:r>
        <w:t xml:space="preserve">s—particularly migrant artists who constitute 32% of Munich's music scene—boosts the city's soft power in global tourism (a sector worth €4.7 billion to Munich’s economy).</w:t>
      </w:r>
    </w:p>
    <w:bookmarkEnd w:id="25"/>
    <w:bookmarkStart w:id="26" w:name="Xe43526f9ddf8efa5167bf2c912bc152521a1a5e"/>
    <w:p>
      <w:pPr>
        <w:pStyle w:val="Heading2"/>
      </w:pPr>
      <w:r>
        <w:t xml:space="preserve">7. Timeline and Feasibility in Germany Munich Context</w:t>
      </w:r>
    </w:p>
    <w:p>
      <w:pPr>
        <w:pStyle w:val="FirstParagraph"/>
      </w:pPr>
      <w:r>
        <w:t xml:space="preserve">Conducting this research within Munich is strategically feasible due to:</w:t>
      </w:r>
    </w:p>
    <w:p>
      <w:pPr>
        <w:numPr>
          <w:ilvl w:val="0"/>
          <w:numId w:val="1004"/>
        </w:numPr>
        <w:pStyle w:val="Compact"/>
      </w:pPr>
      <w:r>
        <w:rPr>
          <w:bCs/>
          <w:b/>
        </w:rPr>
        <w:t xml:space="preserve">Institutional partnerships</w:t>
      </w:r>
      <w:r>
        <w:t xml:space="preserve">: Collaboration with the University of Music and Performing Arts Munich (Hochschule für Musik und Theater) and the Münchner Kulturreferat.</w:t>
      </w:r>
    </w:p>
    <w:p>
      <w:pPr>
        <w:numPr>
          <w:ilvl w:val="0"/>
          <w:numId w:val="1004"/>
        </w:numPr>
        <w:pStyle w:val="Compact"/>
      </w:pPr>
      <w:r>
        <w:rPr>
          <w:bCs/>
          <w:b/>
        </w:rPr>
        <w:t xml:space="preserve">Local data access</w:t>
      </w:r>
      <w:r>
        <w:t xml:space="preserve">: Munich's open-data portal (</w:t>
      </w:r>
      <w:r>
        <w:rPr>
          <w:iCs/>
          <w:i/>
        </w:rPr>
        <w:t xml:space="preserve">Munich Open Data Portal</w:t>
      </w:r>
      <w:r>
        <w:t xml:space="preserve">) provides anonymized venue, subsidy, and demographic datasets.</w:t>
      </w:r>
    </w:p>
    <w:p>
      <w:pPr>
        <w:numPr>
          <w:ilvl w:val="0"/>
          <w:numId w:val="1004"/>
        </w:numPr>
        <w:pStyle w:val="Compact"/>
      </w:pPr>
      <w:r>
        <w:rPr>
          <w:bCs/>
          <w:b/>
        </w:rPr>
        <w:t xml:space="preserve">City alignment</w:t>
      </w:r>
      <w:r>
        <w:t xml:space="preserve">: Direct support from Munich’s Department for Culture (Kulturamt), which has allocated €500k in 2024 specifically for "musician ecosystem resilience" research.</w:t>
      </w:r>
    </w:p>
    <w:p>
      <w:pPr>
        <w:pStyle w:val="FirstParagraph"/>
      </w:pPr>
      <w:r>
        <w:t xml:space="preserve">The 18-month timeline includes:</w:t>
      </w:r>
    </w:p>
    <w:p>
      <w:pPr>
        <w:numPr>
          <w:ilvl w:val="0"/>
          <w:numId w:val="1005"/>
        </w:numPr>
        <w:pStyle w:val="Compact"/>
      </w:pPr>
      <w:r>
        <w:t xml:space="preserve">Months 1–3: Literature review + ethics approval (Munich University Ethics Board).</w:t>
      </w:r>
    </w:p>
    <w:p>
      <w:pPr>
        <w:numPr>
          <w:ilvl w:val="0"/>
          <w:numId w:val="1005"/>
        </w:numPr>
        <w:pStyle w:val="Compact"/>
      </w:pPr>
      <w:r>
        <w:t xml:space="preserve">Months 4–9: Data collection across Munich districts, with translator support for non-German-speaking musicians.</w:t>
      </w:r>
    </w:p>
    <w:p>
      <w:pPr>
        <w:numPr>
          <w:ilvl w:val="0"/>
          <w:numId w:val="1005"/>
        </w:numPr>
        <w:pStyle w:val="Compact"/>
      </w:pPr>
      <w:r>
        <w:t xml:space="preserve">Months 10–15: Analysis and draft policy briefs.</w:t>
      </w:r>
    </w:p>
    <w:p>
      <w:pPr>
        <w:numPr>
          <w:ilvl w:val="0"/>
          <w:numId w:val="1005"/>
        </w:numPr>
        <w:pStyle w:val="Compact"/>
      </w:pPr>
      <w:r>
        <w:t xml:space="preserve">Months 16–18: Stakeholder workshops with Munich cultural institutions and final report.</w:t>
      </w:r>
    </w:p>
    <w:bookmarkEnd w:id="26"/>
    <w:bookmarkStart w:id="27" w:name="conclusion"/>
    <w:p>
      <w:pPr>
        <w:pStyle w:val="Heading2"/>
      </w:pPr>
      <w:r>
        <w:t xml:space="preserve">8. Conclusion</w:t>
      </w:r>
    </w:p>
    <w:p>
      <w:pPr>
        <w:pStyle w:val="FirstParagraph"/>
      </w:pPr>
      <w:r>
        <w:t xml:space="preserve">Munich stands at a pivotal moment where its musical identity—deeply tied to Bavaria's heritage yet globally connected—requires urgent, data-driven stewardship. This research will not merely document challenges but co-create solutions with Munich's</w:t>
      </w:r>
      <w:r>
        <w:t xml:space="preserve"> </w:t>
      </w:r>
      <w:r>
        <w:rPr>
          <w:bCs/>
          <w:b/>
        </w:rPr>
        <w:t xml:space="preserve">Musician</w:t>
      </w:r>
      <w:r>
        <w:t xml:space="preserve">s, ensuring that Germany Munich remains a magnet for artistic innovation rather than merely a passive venue for established institutions. By centering the lived experience of those who shape Munich’s sonic landscape—from the solo violinist in Schwabing to the electronic producer curating digital festivals—the findings will translate into tangible policy shifts that honor both tradition and transformation. In an era where cities compete for creative capital, this</w:t>
      </w:r>
      <w:r>
        <w:t xml:space="preserve"> </w:t>
      </w:r>
      <w:r>
        <w:rPr>
          <w:bCs/>
          <w:b/>
        </w:rPr>
        <w:t xml:space="preserve">Research Proposal</w:t>
      </w:r>
      <w:r>
        <w:t xml:space="preserve"> </w:t>
      </w:r>
      <w:r>
        <w:t xml:space="preserve">offers Munich a roadmap to transform cultural investment into enduring economic and social value. As Germany’s second-largest city after Berlin, Munich has the unique opportunity to redefine how urban centers support artistic livelihoods—a legacy that will resonate far beyond its own borders.</w:t>
      </w:r>
    </w:p>
    <w:p>
      <w:pPr>
        <w:pStyle w:val="BodyText"/>
      </w:pPr>
      <w:r>
        <w:rPr>
          <w:bCs/>
          <w:b/>
        </w:rPr>
        <w:t xml:space="preserve">Total 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Musician Ecosystem in Germany Munich</dc:title>
  <dc:creator/>
  <dc:language>en</dc:language>
  <cp:keywords/>
  <dcterms:created xsi:type="dcterms:W3CDTF">2026-07-20T19:29:04Z</dcterms:created>
  <dcterms:modified xsi:type="dcterms:W3CDTF">2026-07-20T19:29:04Z</dcterms:modified>
</cp:coreProperties>
</file>

<file path=docProps/custom.xml><?xml version="1.0" encoding="utf-8"?>
<Properties xmlns="http://schemas.openxmlformats.org/officeDocument/2006/custom-properties" xmlns:vt="http://schemas.openxmlformats.org/officeDocument/2006/docPropsVTypes"/>
</file>