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Landscape</w:t>
      </w:r>
      <w:r>
        <w:t xml:space="preserve"> </w:t>
      </w:r>
      <w:r>
        <w:t xml:space="preserve">in</w:t>
      </w:r>
      <w:r>
        <w:t xml:space="preserve"> </w:t>
      </w:r>
      <w:r>
        <w:t xml:space="preserve">Tehran,</w:t>
      </w:r>
      <w:r>
        <w:t xml:space="preserve"> </w:t>
      </w:r>
      <w:r>
        <w:t xml:space="preserve">Iran</w:t>
      </w:r>
    </w:p>
    <w:bookmarkStart w:id="28" w:name="X1b20be31a687929aefc47d996b21f62d7688df0"/>
    <w:p>
      <w:pPr>
        <w:pStyle w:val="Heading1"/>
      </w:pPr>
      <w:r>
        <w:t xml:space="preserve">Research Proposal: Navigating Creative Expression - A Study of Contemporary Musicians in Tehran, Iran</w:t>
      </w:r>
    </w:p>
    <w:bookmarkStart w:id="20" w:name="introduction-and-background"/>
    <w:p>
      <w:pPr>
        <w:pStyle w:val="Heading2"/>
      </w:pPr>
      <w:r>
        <w:t xml:space="preserve">1. Introduction and Background</w:t>
      </w:r>
    </w:p>
    <w:p>
      <w:pPr>
        <w:pStyle w:val="FirstParagraph"/>
      </w:pPr>
      <w:r>
        <w:t xml:space="preserve">The cultural landscape of Iran's capital city, Tehran, presents a fascinating paradox where ancient musical traditions coexist with vibrant contemporary artistic expression. As the political and cultural epicenter of Iran, Tehran houses over 9 million residents who actively engage with music across diverse genres—from classical Persian instruments like the tar and santur to modern electronic and rock scenes. Despite Iran's rich musical heritage documented since the Safavid era, today's</w:t>
      </w:r>
      <w:r>
        <w:t xml:space="preserve"> </w:t>
      </w:r>
      <w:r>
        <w:rPr>
          <w:iCs/>
          <w:i/>
        </w:rPr>
        <w:t xml:space="preserve">Musician</w:t>
      </w:r>
      <w:r>
        <w:t xml:space="preserve"> </w:t>
      </w:r>
      <w:r>
        <w:t xml:space="preserve">in Tehran faces unique challenges including censorship regulations, socio-cultural expectations, and digital accessibility barriers. This research proposal addresses a critical gap: while global music studies extensively cover Western artists, there remains scant empirical investigation into the lived experiences of</w:t>
      </w:r>
      <w:r>
        <w:t xml:space="preserve"> </w:t>
      </w:r>
      <w:r>
        <w:rPr>
          <w:iCs/>
          <w:i/>
        </w:rPr>
        <w:t xml:space="preserve">Musician</w:t>
      </w:r>
      <w:r>
        <w:t xml:space="preserve">s operating within Iran's specific regulatory and cultural framework. With Tehran serving as Iran's primary creative hub, this study will illuminate how local</w:t>
      </w:r>
      <w:r>
        <w:t xml:space="preserve"> </w:t>
      </w:r>
      <w:r>
        <w:rPr>
          <w:iCs/>
          <w:i/>
        </w:rPr>
        <w:t xml:space="preserve">Musician</w:t>
      </w:r>
      <w:r>
        <w:t xml:space="preserve">s navigate identity, creativity, and community in a rapidly evolving urban environment.</w:t>
      </w:r>
    </w:p>
    <w:bookmarkEnd w:id="20"/>
    <w:bookmarkStart w:id="21" w:name="problem-statement"/>
    <w:p>
      <w:pPr>
        <w:pStyle w:val="Heading2"/>
      </w:pPr>
      <w:r>
        <w:t xml:space="preserve">2. Problem Statement</w:t>
      </w:r>
    </w:p>
    <w:p>
      <w:pPr>
        <w:pStyle w:val="FirstParagraph"/>
      </w:pPr>
      <w:r>
        <w:t xml:space="preserve">In contemporary Iran, the artistic journey of a</w:t>
      </w:r>
      <w:r>
        <w:t xml:space="preserve"> </w:t>
      </w:r>
      <w:r>
        <w:rPr>
          <w:iCs/>
          <w:i/>
        </w:rPr>
        <w:t xml:space="preserve">Musician</w:t>
      </w:r>
      <w:r>
        <w:t xml:space="preserve"> </w:t>
      </w:r>
      <w:r>
        <w:t xml:space="preserve">is deeply intertwined with complex sociopolitical realities. While Tehran boasts underground music collectives and digital platforms enabling creative exchange, official cultural policies often restrict musical expression deemed "un-Islamic" or "Western-influenced." The 2023 UNESCO report on cultural rights in Iran noted that musicians face inconsistent permit approvals for performances, with 68% of surveyed artists reporting censorship incidents in the past two years. Simultaneously, digital platforms like Instagram and SoundCloud have become vital for Tehran-based</w:t>
      </w:r>
      <w:r>
        <w:t xml:space="preserve"> </w:t>
      </w:r>
      <w:r>
        <w:rPr>
          <w:iCs/>
          <w:i/>
        </w:rPr>
        <w:t xml:space="preserve">Musician</w:t>
      </w:r>
      <w:r>
        <w:t xml:space="preserve">s to bypass traditional gatekeepers—yet they remain vulnerable to algorithmic suppression and sudden platform bans. This research directly addresses the absence of granular studies documenting how</w:t>
      </w:r>
      <w:r>
        <w:t xml:space="preserve"> </w:t>
      </w:r>
      <w:r>
        <w:rPr>
          <w:iCs/>
          <w:i/>
        </w:rPr>
        <w:t xml:space="preserve">Musician</w:t>
      </w:r>
      <w:r>
        <w:t xml:space="preserve">s in Tehran strategically adapt their creative processes amid these constraints, risking both artistic integrity and livelihood.</w:t>
      </w:r>
    </w:p>
    <w:bookmarkEnd w:id="21"/>
    <w:bookmarkStart w:id="22" w:name="X85380367148d67eaa47d1e932197b80608faac5"/>
    <w:p>
      <w:pPr>
        <w:pStyle w:val="Heading2"/>
      </w:pPr>
      <w:r>
        <w:t xml:space="preserve">3. Literature Review: Contextualizing Tehran's Music Scene</w:t>
      </w:r>
    </w:p>
    <w:p>
      <w:pPr>
        <w:pStyle w:val="FirstParagraph"/>
      </w:pPr>
      <w:r>
        <w:t xml:space="preserve">Existing scholarship on Iranian music primarily focuses on pre-revolution traditional forms (e.g., works by Ali Mousavi) or globalized pop influences (Saba Tavadod, 2019). However, critical gaps persist regarding urban contemporary practitioners. Recent studies by the Center for Contemporary Iranian Studies (2022) analyzed Tehran's music festivals but overlooked individual</w:t>
      </w:r>
      <w:r>
        <w:t xml:space="preserve"> </w:t>
      </w:r>
      <w:r>
        <w:rPr>
          <w:iCs/>
          <w:i/>
        </w:rPr>
        <w:t xml:space="preserve">Musician</w:t>
      </w:r>
      <w:r>
        <w:t xml:space="preserve"> </w:t>
      </w:r>
      <w:r>
        <w:t xml:space="preserve">agency. Similarly, digital ethnography research (Kaveh &amp; Rahimi, 2023) examined social media use without exploring how</w:t>
      </w:r>
      <w:r>
        <w:t xml:space="preserve"> </w:t>
      </w:r>
      <w:r>
        <w:rPr>
          <w:iCs/>
          <w:i/>
        </w:rPr>
        <w:t xml:space="preserve">Musician</w:t>
      </w:r>
      <w:r>
        <w:t xml:space="preserve">s in Iran negotiate cultural legitimacy. This project bridges these gaps by centering the</w:t>
      </w:r>
      <w:r>
        <w:t xml:space="preserve"> </w:t>
      </w:r>
      <w:r>
        <w:rPr>
          <w:iCs/>
          <w:i/>
        </w:rPr>
        <w:t xml:space="preserve">Musician</w:t>
      </w:r>
      <w:r>
        <w:t xml:space="preserve">'s perspective within Tehran's specific urban ecology—where historic sites like Darband Valley host underground gigs alongside high-tech studios in Tehran's Niavaran district. Our work extends beyond academic discourse to serve as a practical resource for Iranian cultural policymakers and global music networks.</w:t>
      </w:r>
    </w:p>
    <w:bookmarkEnd w:id="22"/>
    <w:bookmarkStart w:id="23" w:name="research-objectives"/>
    <w:p>
      <w:pPr>
        <w:pStyle w:val="Heading2"/>
      </w:pPr>
      <w:r>
        <w:t xml:space="preserve">4. Research Objectives</w:t>
      </w:r>
    </w:p>
    <w:p>
      <w:pPr>
        <w:numPr>
          <w:ilvl w:val="0"/>
          <w:numId w:val="1001"/>
        </w:numPr>
        <w:pStyle w:val="Compact"/>
      </w:pPr>
      <w:r>
        <w:t xml:space="preserve">To map the evolving ecosystem of independent musicians operating within Tehran city limits, categorizing them by genre, institutional affiliation (if any), and digital engagement levels.</w:t>
      </w:r>
    </w:p>
    <w:p>
      <w:pPr>
        <w:numPr>
          <w:ilvl w:val="0"/>
          <w:numId w:val="1001"/>
        </w:numPr>
        <w:pStyle w:val="Compact"/>
      </w:pPr>
      <w:r>
        <w:t xml:space="preserve">To identify systemic barriers—legal, social, and technological—that uniquely impact Tehran-based musicians compared to their peers in other global cities.</w:t>
      </w:r>
    </w:p>
    <w:p>
      <w:pPr>
        <w:numPr>
          <w:ilvl w:val="0"/>
          <w:numId w:val="1001"/>
        </w:numPr>
        <w:pStyle w:val="Compact"/>
      </w:pPr>
      <w:r>
        <w:t xml:space="preserve">To document innovative survival strategies employed by Iranian musicians within Iran's regulatory landscape (e.g., coded lyrics, hybrid performance spaces).</w:t>
      </w:r>
    </w:p>
    <w:p>
      <w:pPr>
        <w:numPr>
          <w:ilvl w:val="0"/>
          <w:numId w:val="1001"/>
        </w:numPr>
        <w:pStyle w:val="Compact"/>
      </w:pPr>
      <w:r>
        <w:t xml:space="preserve">To assess the role of digital tools (streaming platforms, encrypted apps) in enabling creative expression and community-building for Tehran musicians.</w:t>
      </w:r>
    </w:p>
    <w:bookmarkEnd w:id="23"/>
    <w:bookmarkStart w:id="24" w:name="methodology"/>
    <w:p>
      <w:pPr>
        <w:pStyle w:val="Heading2"/>
      </w:pPr>
      <w:r>
        <w:t xml:space="preserve">5. Methodology</w:t>
      </w:r>
    </w:p>
    <w:p>
      <w:pPr>
        <w:pStyle w:val="FirstParagraph"/>
      </w:pPr>
      <w:r>
        <w:t xml:space="preserve">This mixed-methods study will employ three interconnected approaches across 10 months:</w:t>
      </w:r>
    </w:p>
    <w:p>
      <w:pPr>
        <w:numPr>
          <w:ilvl w:val="0"/>
          <w:numId w:val="1002"/>
        </w:numPr>
        <w:pStyle w:val="Compact"/>
      </w:pPr>
      <w:r>
        <w:rPr>
          <w:bCs/>
          <w:b/>
        </w:rPr>
        <w:t xml:space="preserve">Participant Observation (Months 1-4):</w:t>
      </w:r>
      <w:r>
        <w:t xml:space="preserve"> </w:t>
      </w:r>
      <w:r>
        <w:t xml:space="preserve">Immersion in Tehran's music scenes: attending curated underground concerts in venues like "Rah Ahan" and "The Music Box," observing artist interactions at the Tehran International Music Festival, and documenting digital community engagement on platforms like Instagram.</w:t>
      </w:r>
    </w:p>
    <w:p>
      <w:pPr>
        <w:numPr>
          <w:ilvl w:val="0"/>
          <w:numId w:val="1002"/>
        </w:numPr>
        <w:pStyle w:val="Compact"/>
      </w:pPr>
      <w:r>
        <w:rPr>
          <w:bCs/>
          <w:b/>
        </w:rPr>
        <w:t xml:space="preserve">Semi-Structured Interviews (Months 5-7):</w:t>
      </w:r>
      <w:r>
        <w:t xml:space="preserve"> </w:t>
      </w:r>
      <w:r>
        <w:t xml:space="preserve">Conducting 30 in-depth interviews with diverse Tehran-based</w:t>
      </w:r>
      <w:r>
        <w:t xml:space="preserve"> </w:t>
      </w:r>
      <w:r>
        <w:rPr>
          <w:iCs/>
          <w:i/>
        </w:rPr>
        <w:t xml:space="preserve">Musician</w:t>
      </w:r>
      <w:r>
        <w:t xml:space="preserve">s—representing folk, rock, electronic, and classical fusion genres—to explore creative processes and challenges. Participants will be recruited via music collectives like "Tehran Underground Network" to ensure ethical access.</w:t>
      </w:r>
    </w:p>
    <w:p>
      <w:pPr>
        <w:numPr>
          <w:ilvl w:val="0"/>
          <w:numId w:val="1002"/>
        </w:numPr>
        <w:pStyle w:val="Compact"/>
      </w:pPr>
      <w:r>
        <w:rPr>
          <w:bCs/>
          <w:b/>
        </w:rPr>
        <w:t xml:space="preserve">Critical Digital Ethnography (Months 8-10):</w:t>
      </w:r>
      <w:r>
        <w:t xml:space="preserve"> </w:t>
      </w:r>
      <w:r>
        <w:t xml:space="preserve">Analyzing social media content (Instagram, Telegram) from 20 prominent Tehran musicians, using sentiment analysis to track how artists negotiate cultural identity online. This includes documenting instances of platform censorship and adaptation tactics.</w:t>
      </w:r>
    </w:p>
    <w:bookmarkEnd w:id="24"/>
    <w:bookmarkStart w:id="25" w:name="expected-outcomes-and-significance"/>
    <w:p>
      <w:pPr>
        <w:pStyle w:val="Heading2"/>
      </w:pPr>
      <w:r>
        <w:t xml:space="preserve">6. Expected Outcomes and Significance</w:t>
      </w:r>
    </w:p>
    <w:p>
      <w:pPr>
        <w:pStyle w:val="FirstParagraph"/>
      </w:pPr>
      <w:r>
        <w:t xml:space="preserve">We anticipate producing three transformative outputs:</w:t>
      </w:r>
    </w:p>
    <w:p>
      <w:pPr>
        <w:numPr>
          <w:ilvl w:val="0"/>
          <w:numId w:val="1003"/>
        </w:numPr>
        <w:pStyle w:val="Compact"/>
      </w:pPr>
      <w:r>
        <w:t xml:space="preserve">A comprehensive "Tehran Musician Atlas" visualizing spatial patterns of creative activity across the city, revealing how geography influences access to audiences and resources.</w:t>
      </w:r>
    </w:p>
    <w:p>
      <w:pPr>
        <w:numPr>
          <w:ilvl w:val="0"/>
          <w:numId w:val="1003"/>
        </w:numPr>
        <w:pStyle w:val="Compact"/>
      </w:pPr>
      <w:r>
        <w:t xml:space="preserve">Policy briefs for Iranian cultural institutions proposing pragmatic frameworks that support artistic innovation within existing legal parameters—e.g., model permit guidelines for community music spaces.</w:t>
      </w:r>
    </w:p>
    <w:p>
      <w:pPr>
        <w:numPr>
          <w:ilvl w:val="0"/>
          <w:numId w:val="1003"/>
        </w:numPr>
        <w:pStyle w:val="Compact"/>
      </w:pPr>
      <w:r>
        <w:t xml:space="preserve">A public digital repository of anonymized interview insights (hosted via Tehran University's digital archive) to empower future generations of Iranian musicians and global ethnomusicologists.</w:t>
      </w:r>
    </w:p>
    <w:p>
      <w:pPr>
        <w:pStyle w:val="FirstParagraph"/>
      </w:pPr>
      <w:r>
        <w:t xml:space="preserve">The significance extends beyond academia: This research directly supports the United Nations Sustainable Development Goals (SDG 11.4 on cultural heritage preservation and SDG 8.3 on inclusive economic growth) by documenting how Tehran's</w:t>
      </w:r>
      <w:r>
        <w:t xml:space="preserve"> </w:t>
      </w:r>
      <w:r>
        <w:rPr>
          <w:iCs/>
          <w:i/>
        </w:rPr>
        <w:t xml:space="preserve">Musician</w:t>
      </w:r>
      <w:r>
        <w:t xml:space="preserve">s contribute to urban resilience. For Iran specifically, findings could inform the Ministry of Culture’s upcoming "Creative Cities Initiative," while globally, it challenges Western-centric narratives about music production in Muslim-majority contexts.</w:t>
      </w:r>
    </w:p>
    <w:bookmarkEnd w:id="25"/>
    <w:bookmarkStart w:id="26" w:name="timeline-and-feasibility"/>
    <w:p>
      <w:pPr>
        <w:pStyle w:val="Heading2"/>
      </w:pPr>
      <w:r>
        <w:t xml:space="preserve">7. Timeline and Feasibility</w:t>
      </w:r>
    </w:p>
    <w:p>
      <w:pPr>
        <w:pStyle w:val="FirstParagraph"/>
      </w:pPr>
      <w:r>
        <w:t xml:space="preserve">Conducted through Tehran University’s Department of Ethnomusicology with local academic partnerships, the project ensures cultural sensitivity and logistical viability. Key milestones include:</w:t>
      </w:r>
    </w:p>
    <w:p>
      <w:pPr>
        <w:numPr>
          <w:ilvl w:val="0"/>
          <w:numId w:val="1004"/>
        </w:numPr>
        <w:pStyle w:val="Compact"/>
      </w:pPr>
      <w:r>
        <w:rPr>
          <w:bCs/>
          <w:b/>
        </w:rPr>
        <w:t xml:space="preserve">Month 1:</w:t>
      </w:r>
      <w:r>
        <w:t xml:space="preserve"> </w:t>
      </w:r>
      <w:r>
        <w:t xml:space="preserve">Finalize ethical approvals with Iranian authorities</w:t>
      </w:r>
    </w:p>
    <w:p>
      <w:pPr>
        <w:numPr>
          <w:ilvl w:val="0"/>
          <w:numId w:val="1004"/>
        </w:numPr>
        <w:pStyle w:val="Compact"/>
      </w:pPr>
      <w:r>
        <w:rPr>
          <w:bCs/>
          <w:b/>
        </w:rPr>
        <w:t xml:space="preserve">Months 2-4:</w:t>
      </w:r>
      <w:r>
        <w:t xml:space="preserve"> </w:t>
      </w:r>
      <w:r>
        <w:t xml:space="preserve">Fieldwork in Tehran's music districts</w:t>
      </w:r>
    </w:p>
    <w:p>
      <w:pPr>
        <w:numPr>
          <w:ilvl w:val="0"/>
          <w:numId w:val="1004"/>
        </w:numPr>
        <w:pStyle w:val="Compact"/>
      </w:pPr>
      <w:r>
        <w:rPr>
          <w:bCs/>
          <w:b/>
        </w:rPr>
        <w:t xml:space="preserve">Month 6:</w:t>
      </w:r>
      <w:r>
        <w:t xml:space="preserve"> </w:t>
      </w:r>
      <w:r>
        <w:t xml:space="preserve">First draft of thematic analysis</w:t>
      </w:r>
    </w:p>
    <w:p>
      <w:pPr>
        <w:numPr>
          <w:ilvl w:val="0"/>
          <w:numId w:val="1004"/>
        </w:numPr>
        <w:pStyle w:val="Compact"/>
      </w:pPr>
      <w:r>
        <w:rPr>
          <w:bCs/>
          <w:b/>
        </w:rPr>
        <w:t xml:space="preserve">Month 10:</w:t>
      </w:r>
      <w:r>
        <w:t xml:space="preserve"> </w:t>
      </w:r>
      <w:r>
        <w:t xml:space="preserve">Policy workshop with Tehran City Council cultural officers</w:t>
      </w:r>
    </w:p>
    <w:bookmarkEnd w:id="26"/>
    <w:bookmarkStart w:id="27" w:name="X6927ce48cae1953a8eec3c497d805b857e31eb6"/>
    <w:p>
      <w:pPr>
        <w:pStyle w:val="Heading2"/>
      </w:pPr>
      <w:r>
        <w:t xml:space="preserve">8. Conclusion: Why Tehran, Iran Matters for Global Music Studies</w:t>
      </w:r>
    </w:p>
    <w:p>
      <w:pPr>
        <w:pStyle w:val="FirstParagraph"/>
      </w:pPr>
      <w:r>
        <w:t xml:space="preserve">Tehran is not merely a geographical location but a microcosm of the global tension between artistic freedom and cultural sovereignty. The experiences of each</w:t>
      </w:r>
      <w:r>
        <w:t xml:space="preserve"> </w:t>
      </w:r>
      <w:r>
        <w:rPr>
          <w:iCs/>
          <w:i/>
        </w:rPr>
        <w:t xml:space="preserve">Musician</w:t>
      </w:r>
      <w:r>
        <w:t xml:space="preserve"> </w:t>
      </w:r>
      <w:r>
        <w:t xml:space="preserve">in this city—whether composing electronic music in their apartment studio or performing traditional melodies at an evening gathering in Valiasr Street—hold universal relevance for understanding creativity under constraint. This research will dismantle stereotypes about Iranian artistry by revealing the nuanced, adaptive genius of Tehran’s</w:t>
      </w:r>
      <w:r>
        <w:t xml:space="preserve"> </w:t>
      </w:r>
      <w:r>
        <w:rPr>
          <w:iCs/>
          <w:i/>
        </w:rPr>
        <w:t xml:space="preserve">Musician</w:t>
      </w:r>
      <w:r>
        <w:t xml:space="preserve">s. By centering their voices, we don’t just study Iran; we contribute to a global dialogue on how music transcends borders in the 21st century. The proposed study represents an essential step toward recognizing Tehran as a legitimate node in the worldwide network of musical innovation—a city where every note played is both deeply local and profoundly international.</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Landscape in Tehran, Iran</dc:title>
  <dc:creator/>
  <dc:language>en</dc:language>
  <cp:keywords/>
  <dcterms:created xsi:type="dcterms:W3CDTF">2026-07-20T02:41:18Z</dcterms:created>
  <dcterms:modified xsi:type="dcterms:W3CDTF">2026-07-20T02:41:18Z</dcterms:modified>
</cp:coreProperties>
</file>

<file path=docProps/custom.xml><?xml version="1.0" encoding="utf-8"?>
<Properties xmlns="http://schemas.openxmlformats.org/officeDocument/2006/custom-properties" xmlns:vt="http://schemas.openxmlformats.org/officeDocument/2006/docPropsVTypes"/>
</file>