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6" w:name="Xaa48a27dc90db2a9c6f51bb7a8696b09d5136a7"/>
    <w:p>
      <w:pPr>
        <w:pStyle w:val="Heading1"/>
      </w:pPr>
      <w:r>
        <w:t xml:space="preserve">Cultivating Sonic Identity: A Research Proposal on the Contemporary Musician in Israel Tel Aviv</w:t>
      </w:r>
    </w:p>
    <w:bookmarkStart w:id="20" w:name="introduction"/>
    <w:p>
      <w:pPr>
        <w:pStyle w:val="Heading2"/>
      </w:pPr>
      <w:r>
        <w:t xml:space="preserve">Introduction</w:t>
      </w:r>
    </w:p>
    <w:p>
      <w:pPr>
        <w:pStyle w:val="FirstParagraph"/>
      </w:pPr>
      <w:r>
        <w:t xml:space="preserve">Israel Tel Aviv has emerged as a dynamic cultural hub where Mediterranean traditions, global influences, and technological innovation converge in the sonic landscape. This Research Proposal investigates the evolving professional identity of the contemporary Musician within Tel Aviv's unique urban ecosystem. As Israel's creative capital, Tel Aviv boasts over 400 live music venues and hosts more than 15 international festivals annually, yet the lived experiences of its musicians remain underexplored in academic literature. This study addresses a critical gap by examining how Israeli musicians navigate artistic expression, economic viability, and cultural representation in a city where music serves as both social glue and geopolitical commentary. The research directly responds to Tel Aviv Municipality's 2023 Cultural Strategy emphasizing "music as catalyst for inclusive urban development," making it exceptionally timely for Israel Tel Aviv stakeholders.</w:t>
      </w:r>
    </w:p>
    <w:bookmarkEnd w:id="20"/>
    <w:bookmarkStart w:id="21" w:name="literature-review-and-context"/>
    <w:p>
      <w:pPr>
        <w:pStyle w:val="Heading2"/>
      </w:pPr>
      <w:r>
        <w:t xml:space="preserve">Literature Review and Context</w:t>
      </w:r>
    </w:p>
    <w:p>
      <w:pPr>
        <w:pStyle w:val="FirstParagraph"/>
      </w:pPr>
      <w:r>
        <w:t xml:space="preserve">Existing scholarship on Israeli music predominantly focuses on historical narratives (e.g., Yemenite songs, Mizrahi fusion) or political symbolism (e.g., protest music in the 1970s). Recent studies by Israeli scholars like Dr. Shlomit Levi (2021) analyze digital distribution impacts but neglect the daily realities of musicians. Meanwhile, Tel Aviv's rapid gentrification—transforming neighborhoods like Florentin into creative districts—creates unprecedented opportunities and challenges for the Musician. The city's unique position as a "global city" with deep local roots (per UN-Habitat 2022) necessitates understanding how musicians negotiate between international industry expectations and Tel Aviv's distinct cultural fabric. This project bridges these gaps by centering the Musician as both subject and agent within Israel Tel Aviv's evolving identity.</w:t>
      </w:r>
    </w:p>
    <w:bookmarkEnd w:id="21"/>
    <w:bookmarkStart w:id="22" w:name="research-objectives-and-questions"/>
    <w:p>
      <w:pPr>
        <w:pStyle w:val="Heading2"/>
      </w:pPr>
      <w:r>
        <w:t xml:space="preserve">Research Objectives and Questions</w:t>
      </w:r>
    </w:p>
    <w:p>
      <w:pPr>
        <w:pStyle w:val="FirstParagraph"/>
      </w:pPr>
      <w:r>
        <w:t xml:space="preserve">This research proposes three interconnected objectives:</w:t>
      </w:r>
    </w:p>
    <w:p>
      <w:pPr>
        <w:numPr>
          <w:ilvl w:val="0"/>
          <w:numId w:val="1001"/>
        </w:numPr>
        <w:pStyle w:val="Compact"/>
      </w:pPr>
      <w:r>
        <w:rPr>
          <w:bCs/>
          <w:b/>
        </w:rPr>
        <w:t xml:space="preserve">Document the socioeconomic ecology of Tel Aviv musicians</w:t>
      </w:r>
      <w:r>
        <w:t xml:space="preserve">: Mapping income sources, venue accessibility, and institutional support systems specific to Israel Tel Aviv.</w:t>
      </w:r>
    </w:p>
    <w:p>
      <w:pPr>
        <w:numPr>
          <w:ilvl w:val="0"/>
          <w:numId w:val="1001"/>
        </w:numPr>
        <w:pStyle w:val="Compact"/>
      </w:pPr>
      <w:r>
        <w:rPr>
          <w:bCs/>
          <w:b/>
        </w:rPr>
        <w:t xml:space="preserve">Analyze artistic innovation pathways</w:t>
      </w:r>
      <w:r>
        <w:t xml:space="preserve">: Examining how musicians integrate traditional Middle Eastern instruments with electronic production in response to local audience preferences.</w:t>
      </w:r>
    </w:p>
    <w:p>
      <w:pPr>
        <w:numPr>
          <w:ilvl w:val="0"/>
          <w:numId w:val="1001"/>
        </w:numPr>
        <w:pStyle w:val="Compact"/>
      </w:pPr>
      <w:r>
        <w:rPr>
          <w:bCs/>
          <w:b/>
        </w:rPr>
        <w:t xml:space="preserve">Evaluate cultural impact metrics</w:t>
      </w:r>
      <w:r>
        <w:t xml:space="preserve">: Measuring how the Musician contributes to neighborhood cohesion (e.g., through community projects like "Music for All" in Neve Tzedek) and international soft power representation.</w:t>
      </w:r>
    </w:p>
    <w:p>
      <w:pPr>
        <w:pStyle w:val="FirstParagraph"/>
      </w:pPr>
      <w:r>
        <w:t xml:space="preserve">Key research questions include: How do Tel Aviv-based musicians navigate Israel's complex cultural politics through their work? What institutional frameworks best support musical entrepreneurship in a city with rapidly rising living costs? And how does the Musician's role differ between established venues (like Bimbo) and underground spaces (such as Shtibel)?</w:t>
      </w:r>
    </w:p>
    <w:bookmarkEnd w:id="22"/>
    <w:bookmarkStart w:id="23" w:name="methodology"/>
    <w:p>
      <w:pPr>
        <w:pStyle w:val="Heading2"/>
      </w:pPr>
      <w:r>
        <w:t xml:space="preserve">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Component (3 months)</w:t>
      </w:r>
      <w:r>
        <w:t xml:space="preserve">: Surveying 200+ active musicians across Tel Aviv's music districts via the Tel Aviv Musicians' Guild, analyzing income diversification patterns and venue accessibility metrics.</w:t>
      </w:r>
    </w:p>
    <w:p>
      <w:pPr>
        <w:numPr>
          <w:ilvl w:val="0"/>
          <w:numId w:val="1002"/>
        </w:numPr>
        <w:pStyle w:val="Compact"/>
      </w:pPr>
      <w:r>
        <w:rPr>
          <w:bCs/>
          <w:b/>
        </w:rPr>
        <w:t xml:space="preserve">Qualitative Component (4 months)</w:t>
      </w:r>
      <w:r>
        <w:t xml:space="preserve">: In-depth interviews with 30 diverse Musician participants (including Arab-Israeli, Ethiopian-Israeli, and veteran performers) using purposive sampling to capture intersectional experiences. Fieldwork will include immersive observation at venues like The Bialik House and Levinsky Street markets.</w:t>
      </w:r>
    </w:p>
    <w:p>
      <w:pPr>
        <w:numPr>
          <w:ilvl w:val="0"/>
          <w:numId w:val="1002"/>
        </w:numPr>
        <w:pStyle w:val="Compact"/>
      </w:pPr>
      <w:r>
        <w:rPr>
          <w:bCs/>
          <w:b/>
        </w:rPr>
        <w:t xml:space="preserve">Participatory Action Research (2 months)</w:t>
      </w:r>
      <w:r>
        <w:t xml:space="preserve">: Collaborating with the Tel Aviv-Yafo Municipality's Culture Department to co-design a "Musician Support Framework" based on preliminary findings.</w:t>
      </w:r>
    </w:p>
    <w:p>
      <w:pPr>
        <w:pStyle w:val="FirstParagraph"/>
      </w:pPr>
      <w:r>
        <w:t xml:space="preserve">Data will be analyzed using NVivo for thematic coding, complemented by spatial analysis of venue locations via GIS mapping. Ethical considerations include GDPR-compliant anonymity protocols and compensation for participants through Tel Aviv Music Fund stipends.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Israel Tel Aviv's cultural infrastructure:</w:t>
      </w:r>
    </w:p>
    <w:p>
      <w:pPr>
        <w:numPr>
          <w:ilvl w:val="0"/>
          <w:numId w:val="1003"/>
        </w:numPr>
        <w:pStyle w:val="Compact"/>
      </w:pPr>
      <w:r>
        <w:t xml:space="preserve">A publicly accessible "Tel Aviv Musician Atlas" mapping economic and creative hotspots, directly informing municipal policy.</w:t>
      </w:r>
    </w:p>
    <w:p>
      <w:pPr>
        <w:numPr>
          <w:ilvl w:val="0"/>
          <w:numId w:val="1003"/>
        </w:numPr>
        <w:pStyle w:val="Compact"/>
      </w:pPr>
      <w:r>
        <w:t xml:space="preserve">Practical toolkit for musicians on navigating Israel's performance licensing systems and digital monetization.</w:t>
      </w:r>
    </w:p>
    <w:p>
      <w:pPr>
        <w:numPr>
          <w:ilvl w:val="0"/>
          <w:numId w:val="1003"/>
        </w:numPr>
        <w:pStyle w:val="Compact"/>
      </w:pPr>
      <w:r>
        <w:t xml:space="preserve">Evidence-based recommendations for the Ministry of Culture to develop a National Musician Support Program, with Tel Aviv as pilot city.</w:t>
      </w:r>
    </w:p>
    <w:p>
      <w:pPr>
        <w:pStyle w:val="FirstParagraph"/>
      </w:pPr>
      <w:r>
        <w:t xml:space="preserve">The significance extends beyond academia: By centering the Musician's voice, this project challenges monolithic narratives of Israeli culture. It will demonstrate how Tel Aviv's musical ecosystem—where a Bedouin-techno DJ might perform in a renovated warehouse next to a Klezmer band—can model inclusive urban development for global cities facing similar gentrification pressures. The findings will directly support Tel Aviv's ambition to be recognized as UNESCO City of Music (2025 nomination), enhancing Israel's cultural diplomacy through its most authentic ambassadors: the musicians.</w:t>
      </w:r>
    </w:p>
    <w:bookmarkEnd w:id="24"/>
    <w:bookmarkStart w:id="25" w:name="timeline-and-budget-overview"/>
    <w:p>
      <w:pPr>
        <w:pStyle w:val="Heading2"/>
      </w:pPr>
      <w:r>
        <w:t xml:space="preserve">Timeline and Budget Overview</w:t>
      </w:r>
    </w:p>
    <w:p>
      <w:pPr>
        <w:pStyle w:val="FirstParagraph"/>
      </w:pPr>
      <w:r>
        <w:t xml:space="preserve">Conducted over 10 months (January–October 2025) with these key milestones:</w:t>
      </w:r>
    </w:p>
    <w:p>
      <w:pPr>
        <w:pStyle w:val="BodyText"/>
      </w:pPr>
      <w:r>
        <w:t xml:space="preserve">Phase</w:t>
      </w:r>
    </w:p>
    <w:bookmarkEnd w:id="25"/>
    <w:p>
      <w:pPr>
        <w:pStyle w:val="BodyText"/>
      </w:pPr>
      <w:r>
        <w:t xml:space="preserve">Timeline</w:t>
      </w:r>
    </w:p>
    <w:p>
      <w:pPr>
        <w:pStyle w:val="BodyText"/>
      </w:pPr>
      <w:r>
        <w:t xml:space="preserve">Deliverable</w:t>
      </w:r>
    </w:p>
    <w:p>
      <w:pPr>
        <w:pStyle w:val="BodyText"/>
      </w:pPr>
      <w:r>
        <w:t xml:space="preserve">Preparation &amp; Ethics Approval</w:t>
      </w:r>
    </w:p>
    <w:p>
      <w:pPr>
        <w:pStyle w:val="BodyText"/>
      </w:pPr>
      <w:r>
        <w:t xml:space="preserve">Jan–Feb 2025</w:t>
      </w:r>
    </w:p>
    <w:p>
      <w:pPr>
        <w:pStyle w:val="BodyText"/>
      </w:pPr>
      <w:r>
        <w:t xml:space="preserve">Finalized protocol + Municipal partnership MOU</w:t>
      </w:r>
    </w:p>
    <w:p>
      <w:pPr>
        <w:pStyle w:val="BodyText"/>
      </w:pPr>
      <w:r>
        <w:t xml:space="preserve">Data Collection (Survey/Interviews)</w:t>
      </w:r>
    </w:p>
    <w:p>
      <w:pPr>
        <w:pStyle w:val="BodyText"/>
      </w:pPr>
      <w:r>
        <w:t xml:space="preserve">Mar–Jun 2025</w:t>
      </w:r>
    </w:p>
    <w:p>
      <w:pPr>
        <w:pStyle w:val="BodyText"/>
      </w:pPr>
      <w:r>
        <w:t xml:space="preserve">Survey dataset + Transcribed interviews</w:t>
      </w:r>
    </w:p>
    <w:p>
      <w:pPr>
        <w:pStyle w:val="BodyText"/>
      </w:pPr>
      <w:r>
        <w:t xml:space="preserve">Data Analysis &amp; Framework Development</w:t>
      </w:r>
    </w:p>
    <w:p>
      <w:pPr>
        <w:pStyle w:val="BodyText"/>
      </w:pPr>
      <w:r>
        <w:t xml:space="preserve">Jul–Aug 2025</w:t>
      </w:r>
    </w:p>
    <w:p>
      <w:pPr>
        <w:pStyle w:val="BodyText"/>
      </w:pPr>
      <w:r>
        <w:t xml:space="preserve">Musician Support Framework prototype</w:t>
      </w:r>
    </w:p>
    <w:p>
      <w:pPr>
        <w:pStyle w:val="BodyText"/>
      </w:pPr>
      <w:r>
        <w:t xml:space="preserve">Policy Briefing &amp; Public Symposium</w:t>
      </w:r>
    </w:p>
    <w:p>
      <w:pPr>
        <w:pStyle w:val="BodyText"/>
      </w:pPr>
      <w:r>
        <w:t xml:space="preserve">Sep–Oct 2025</w:t>
      </w:r>
    </w:p>
    <w:p>
      <w:pPr>
        <w:pStyle w:val="BodyText"/>
      </w:pPr>
      <w:r>
        <w:t xml:space="preserve">This research proposal represents a critical step in recognizing the Musician not merely as entertainer, but as cultural architect within Israel Tel Aviv's living identity. By documenting their struggles and innovations, we invest in a future where Tel Aviv's music scene becomes a global benchmark for sustainable creativity.</w:t>
      </w:r>
    </w:p>
    <w:p>
      <w:pPr>
        <w:pStyle w:val="BodyText"/>
      </w:pPr>
      <w:r>
        <w:t xml:space="preserve">Research Proposal Prepared for Tel Aviv-Yafo Municipality Department of Culture &amp; the Israel Ministry of Culture | October 2024</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Contemporary Tel Aviv, Israel</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