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Osaka,</w:t>
      </w:r>
      <w:r>
        <w:t xml:space="preserve"> </w:t>
      </w:r>
      <w:r>
        <w:t xml:space="preserve">Japan</w:t>
      </w:r>
    </w:p>
    <w:bookmarkStart w:id="28" w:name="Xed970a50f6e43dbd2625efb838e9c576dc96ac6"/>
    <w:p>
      <w:pPr>
        <w:pStyle w:val="Heading1"/>
      </w:pPr>
      <w:r>
        <w:t xml:space="preserve">Research Proposal: The Evolution of Contemporary Musicians in Osaka, Japan</w:t>
      </w:r>
    </w:p>
    <w:bookmarkStart w:id="20" w:name="introduction-and-background"/>
    <w:p>
      <w:pPr>
        <w:pStyle w:val="Heading2"/>
      </w:pPr>
      <w:r>
        <w:t xml:space="preserve">1. Introduction and Background</w:t>
      </w:r>
    </w:p>
    <w:p>
      <w:pPr>
        <w:pStyle w:val="FirstParagraph"/>
      </w:pPr>
      <w:r>
        <w:t xml:space="preserve">The cultural landscape of Osaka, Japan, stands as a dynamic crucible where traditional Japanese arts seamlessly intertwine with global musical innovation. As one of East Asia's most vibrant metropolises, Osaka has long been celebrated for its entrepreneurial spirit in the arts—from the street performances along Dōtonbori to the cutting-edge electronic music scene in Umeda. Yet, despite Osaka's significance as a cultural hub, there remains a critical gap in scholarly understanding regarding how</w:t>
      </w:r>
      <w:r>
        <w:t xml:space="preserve"> </w:t>
      </w:r>
      <w:r>
        <w:rPr>
          <w:iCs/>
          <w:i/>
        </w:rPr>
        <w:t xml:space="preserve">contemporary musicians</w:t>
      </w:r>
      <w:r>
        <w:t xml:space="preserve"> </w:t>
      </w:r>
      <w:r>
        <w:t xml:space="preserve">navigate artistic expression, commercial viability, and cultural preservation within this unique urban ecosystem. This research proposal addresses this void by conducting an in-depth investigation into the lived experiences of musicians operating in</w:t>
      </w:r>
      <w:r>
        <w:t xml:space="preserve"> </w:t>
      </w:r>
      <w:r>
        <w:rPr>
          <w:bCs/>
          <w:b/>
        </w:rPr>
        <w:t xml:space="preserve">Japan Osaka</w:t>
      </w:r>
      <w:r>
        <w:t xml:space="preserve">, examining how they negotiate identity, technology, and community in a city that simultaneously venerates heritage and embraces futurism.</w:t>
      </w:r>
    </w:p>
    <w:bookmarkEnd w:id="20"/>
    <w:bookmarkStart w:id="21" w:name="problem-statement"/>
    <w:p>
      <w:pPr>
        <w:pStyle w:val="Heading2"/>
      </w:pPr>
      <w:r>
        <w:t xml:space="preserve">2. Problem Statement</w:t>
      </w:r>
    </w:p>
    <w:p>
      <w:pPr>
        <w:pStyle w:val="FirstParagraph"/>
      </w:pPr>
      <w:r>
        <w:t xml:space="preserve">While Tokyo often dominates international discourse on Japanese music culture, Osaka’s distinct musical identity—shaped by its merchant-class history and "Osaka-ben" (dialect) ethos of authenticity—remains understudied. Musicians in Osaka face unique challenges: balancing local cultural expectations with global trends, accessing sustainable income streams amid rising costs of living, and leveraging digital platforms without losing community connection. Crucially,</w:t>
      </w:r>
      <w:r>
        <w:t xml:space="preserve"> </w:t>
      </w:r>
      <w:r>
        <w:rPr>
          <w:iCs/>
          <w:i/>
        </w:rPr>
        <w:t xml:space="preserve">no comprehensive ethnographic study</w:t>
      </w:r>
      <w:r>
        <w:t xml:space="preserve"> </w:t>
      </w:r>
      <w:r>
        <w:t xml:space="preserve">has yet explored how musicians actively shape Osaka's sonic identity or how municipal policies (e.g., Osaka City’s "Creative Industries Promotion Plan") impact their work. This research directly confronts this oversight, positioning the</w:t>
      </w:r>
      <w:r>
        <w:t xml:space="preserve"> </w:t>
      </w:r>
      <w:r>
        <w:rPr>
          <w:bCs/>
          <w:b/>
        </w:rPr>
        <w:t xml:space="preserve">Musician</w:t>
      </w:r>
      <w:r>
        <w:t xml:space="preserve"> </w:t>
      </w:r>
      <w:r>
        <w:t xml:space="preserve">not as a passive subject but as an agent of cultural evolution within</w:t>
      </w:r>
      <w:r>
        <w:t xml:space="preserve"> </w:t>
      </w:r>
      <w:r>
        <w:rPr>
          <w:bCs/>
          <w:b/>
        </w:rPr>
        <w:t xml:space="preserve">Japan Osaka</w:t>
      </w:r>
      <w:r>
        <w:t xml:space="preserve">.</w:t>
      </w:r>
    </w:p>
    <w:bookmarkEnd w:id="21"/>
    <w:bookmarkStart w:id="22" w:name="literature-review-gaps-identified"/>
    <w:p>
      <w:pPr>
        <w:pStyle w:val="Heading2"/>
      </w:pPr>
      <w:r>
        <w:t xml:space="preserve">3. Literature Review (Gaps Identified)</w:t>
      </w:r>
    </w:p>
    <w:p>
      <w:pPr>
        <w:pStyle w:val="FirstParagraph"/>
      </w:pPr>
      <w:r>
        <w:t xml:space="preserve">Existing scholarship on Japanese music focuses predominantly on historical genres (e.g., gagaku, shamisen) or Tokyo-centric phenomena like J-pop’s global reach. Studies by scholars such as David McMillan (2016) document Osaka’s role in pre-war jazz culture but neglect post-2010 developments. Meanwhile, urban studies like those by Nakamura (2020) analyze Osaka’s spatial dynamics yet omit the musician as a key cultural actor. This proposal bridges these gaps by centering</w:t>
      </w:r>
      <w:r>
        <w:t xml:space="preserve"> </w:t>
      </w:r>
      <w:r>
        <w:rPr>
          <w:iCs/>
          <w:i/>
        </w:rPr>
        <w:t xml:space="preserve">contemporary musicians</w:t>
      </w:r>
      <w:r>
        <w:t xml:space="preserve"> </w:t>
      </w:r>
      <w:r>
        <w:t xml:space="preserve">as the primary lens through which to examine Osaka’s evolving cultural economy—a shift essential for understanding how cities in</w:t>
      </w:r>
      <w:r>
        <w:t xml:space="preserve"> </w:t>
      </w:r>
      <w:r>
        <w:rPr>
          <w:bCs/>
          <w:b/>
        </w:rPr>
        <w:t xml:space="preserve">Japan</w:t>
      </w:r>
      <w:r>
        <w:t xml:space="preserve"> </w:t>
      </w:r>
      <w:r>
        <w:t xml:space="preserve">sustain creative resilience amid globalization.</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socio-economic trajectories of 30+ musicians across genres (indie rock, electronic, folk fusion) active in Osaka from 2015–present.</w:t>
      </w:r>
    </w:p>
    <w:p>
      <w:pPr>
        <w:numPr>
          <w:ilvl w:val="0"/>
          <w:numId w:val="1001"/>
        </w:numPr>
        <w:pStyle w:val="Compact"/>
      </w:pPr>
      <w:r>
        <w:t xml:space="preserve">To analyze how musicians leverage Osaka’s unique cultural infrastructure (e.g., live houses like "Shinjuku Loft," community festivals) versus digital platforms.</w:t>
      </w:r>
    </w:p>
    <w:p>
      <w:pPr>
        <w:numPr>
          <w:ilvl w:val="0"/>
          <w:numId w:val="1001"/>
        </w:numPr>
        <w:pStyle w:val="Compact"/>
      </w:pPr>
      <w:r>
        <w:t xml:space="preserve">To assess the impact of municipal initiatives (e.g., "Osaka Creative City Project") on artists’ access to resources, mentorship, and international opportunities.</w:t>
      </w:r>
    </w:p>
    <w:p>
      <w:pPr>
        <w:numPr>
          <w:ilvl w:val="0"/>
          <w:numId w:val="1001"/>
        </w:numPr>
        <w:pStyle w:val="Compact"/>
      </w:pPr>
      <w:r>
        <w:t xml:space="preserve">To evaluate tensions between preserving Osaka’s musical heritage (e.g., "kōwakamai" traditional theater influences) and embracing avant-garde experimentation.</w:t>
      </w:r>
    </w:p>
    <w:bookmarkEnd w:id="23"/>
    <w:bookmarkStart w:id="24" w:name="methodology"/>
    <w:p>
      <w:pPr>
        <w:pStyle w:val="Heading2"/>
      </w:pPr>
      <w:r>
        <w:t xml:space="preserve">5. Methodology</w:t>
      </w:r>
    </w:p>
    <w:p>
      <w:pPr>
        <w:pStyle w:val="FirstParagraph"/>
      </w:pPr>
      <w:r>
        <w:t xml:space="preserve">This qualitative study employs a mixed-methods approach over 18 months, combining:</w:t>
      </w:r>
    </w:p>
    <w:p>
      <w:pPr>
        <w:numPr>
          <w:ilvl w:val="0"/>
          <w:numId w:val="1002"/>
        </w:numPr>
        <w:pStyle w:val="Compact"/>
      </w:pPr>
      <w:r>
        <w:rPr>
          <w:bCs/>
          <w:b/>
        </w:rPr>
        <w:t xml:space="preserve">Ethnographic Fieldwork:</w:t>
      </w:r>
      <w:r>
        <w:t xml:space="preserve"> </w:t>
      </w:r>
      <w:r>
        <w:t xml:space="preserve">Immersion in Osaka’s music districts (Namba, Tennoji) through participant observation at rehearsals, gigs, and community gatherings. Key sites include the "Kuromon Ichiba" food market’s impromptu stages and "Sakai City Art Museum"’s experimental music series.</w:t>
      </w:r>
    </w:p>
    <w:p>
      <w:pPr>
        <w:numPr>
          <w:ilvl w:val="0"/>
          <w:numId w:val="1002"/>
        </w:numPr>
        <w:pStyle w:val="Compact"/>
      </w:pPr>
      <w:r>
        <w:rPr>
          <w:bCs/>
          <w:b/>
        </w:rPr>
        <w:t xml:space="preserve">Structured Interviews:</w:t>
      </w:r>
      <w:r>
        <w:t xml:space="preserve"> </w:t>
      </w:r>
      <w:r>
        <w:t xml:space="preserve">45 semi-structured interviews with musicians at varying career stages (emerging, mid-career, legacy artists), alongside 15 administrators from cultural institutions (Osaka Municipal Cultural Bureau, Osaka Music Association).</w:t>
      </w:r>
    </w:p>
    <w:p>
      <w:pPr>
        <w:numPr>
          <w:ilvl w:val="0"/>
          <w:numId w:val="1002"/>
        </w:numPr>
        <w:pStyle w:val="Compact"/>
      </w:pPr>
      <w:r>
        <w:rPr>
          <w:bCs/>
          <w:b/>
        </w:rPr>
        <w:t xml:space="preserve">Social Media &amp; Digital Archiving:</w:t>
      </w:r>
      <w:r>
        <w:t xml:space="preserve"> </w:t>
      </w:r>
      <w:r>
        <w:t xml:space="preserve">Analysis of musicians’ Instagram/TikTok content and Spotify data to trace audience engagement patterns in Osaka versus Tokyo.</w:t>
      </w:r>
    </w:p>
    <w:p>
      <w:pPr>
        <w:numPr>
          <w:ilvl w:val="0"/>
          <w:numId w:val="1002"/>
        </w:numPr>
        <w:pStyle w:val="Compact"/>
      </w:pPr>
      <w:r>
        <w:rPr>
          <w:bCs/>
          <w:b/>
        </w:rPr>
        <w:t xml:space="preserve">Policy Review:</w:t>
      </w:r>
      <w:r>
        <w:t xml:space="preserve"> </w:t>
      </w:r>
      <w:r>
        <w:t xml:space="preserve">Examination of city documents from 2015–2023 to assess alignment between municipal goals and grassroots needs.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Cultural Documentation:</w:t>
      </w:r>
      <w:r>
        <w:t xml:space="preserve"> </w:t>
      </w:r>
      <w:r>
        <w:t xml:space="preserve">A first-ever ethnography of Osaka’s contemporary music ecosystem, preserving oral histories of artists navigating post-pandemic recovery (e.g., how musicians pivoted to livestreaming during lockdowns).</w:t>
      </w:r>
    </w:p>
    <w:p>
      <w:pPr>
        <w:numPr>
          <w:ilvl w:val="0"/>
          <w:numId w:val="1003"/>
        </w:numPr>
        <w:pStyle w:val="Compact"/>
      </w:pPr>
      <w:r>
        <w:rPr>
          <w:bCs/>
          <w:b/>
        </w:rPr>
        <w:t xml:space="preserve">Policy Framework:</w:t>
      </w:r>
      <w:r>
        <w:t xml:space="preserve"> </w:t>
      </w:r>
      <w:r>
        <w:t xml:space="preserve">Evidence-based recommendations for Osaka City to refine its "Creative Industries Promotion Plan," such as creating dedicated studio spaces in underutilized industrial zones (e.g., the former Namba Railway Yard).</w:t>
      </w:r>
    </w:p>
    <w:p>
      <w:pPr>
        <w:numPr>
          <w:ilvl w:val="0"/>
          <w:numId w:val="1003"/>
        </w:numPr>
        <w:pStyle w:val="Compact"/>
      </w:pPr>
      <w:r>
        <w:rPr>
          <w:bCs/>
          <w:b/>
        </w:rPr>
        <w:t xml:space="preserve">Theoretical Impact:</w:t>
      </w:r>
      <w:r>
        <w:t xml:space="preserve"> </w:t>
      </w:r>
      <w:r>
        <w:t xml:space="preserve">A novel conceptual model—</w:t>
      </w:r>
      <w:r>
        <w:rPr>
          <w:iCs/>
          <w:i/>
        </w:rPr>
        <w:t xml:space="preserve">"Osaka Sonic Resilience"</w:t>
      </w:r>
      <w:r>
        <w:t xml:space="preserve">—redefining how cities balance heritage and innovation. This challenges Tokyo-centric narratives and offers a template for other Asian urban centers (e.g., Bangkok, Seoul) facing similar creative economies.</w:t>
      </w:r>
    </w:p>
    <w:p>
      <w:pPr>
        <w:pStyle w:val="FirstParagraph"/>
      </w:pPr>
      <w:r>
        <w:t xml:space="preserve">Crucially, the study centers the</w:t>
      </w:r>
      <w:r>
        <w:t xml:space="preserve"> </w:t>
      </w:r>
      <w:r>
        <w:rPr>
          <w:bCs/>
          <w:b/>
        </w:rPr>
        <w:t xml:space="preserve">Musician</w:t>
      </w:r>
      <w:r>
        <w:t xml:space="preserve"> </w:t>
      </w:r>
      <w:r>
        <w:t xml:space="preserve">as an empowered subject: rather than viewing them as "victims of industry changes," we highlight their agency in co-creating Osaka’s cultural identity. For instance, musicians in Osaka increasingly collaborate with local izakaya (pubs) to host "soundwalk" events, embedding music into daily life—a practice absent in Tokyo’s more commercialized scene.</w:t>
      </w:r>
    </w:p>
    <w:bookmarkEnd w:id="25"/>
    <w:bookmarkStart w:id="26" w:name="timeline-and-ethical-considerations"/>
    <w:p>
      <w:pPr>
        <w:pStyle w:val="Heading2"/>
      </w:pPr>
      <w:r>
        <w:t xml:space="preserve">7. Timeline and Ethical Considerations</w:t>
      </w:r>
    </w:p>
    <w:p>
      <w:pPr>
        <w:pStyle w:val="FirstParagraph"/>
      </w:pPr>
      <w:r>
        <w:rPr>
          <w:bCs/>
          <w:b/>
        </w:rPr>
        <w:t xml:space="preserve">Months 1–3:</w:t>
      </w:r>
      <w:r>
        <w:t xml:space="preserve"> </w:t>
      </w:r>
      <w:r>
        <w:t xml:space="preserve">Literature synthesis, ethical approval (Osaka University IRB), and partner institution agreements (e.g., Osaka City Hall Culture Division).</w:t>
      </w:r>
    </w:p>
    <w:p>
      <w:pPr>
        <w:pStyle w:val="BodyText"/>
      </w:pPr>
      <w:r>
        <w:rPr>
          <w:bCs/>
          <w:b/>
        </w:rPr>
        <w:t xml:space="preserve">Months 4–12:</w:t>
      </w:r>
      <w:r>
        <w:t xml:space="preserve"> </w:t>
      </w:r>
      <w:r>
        <w:t xml:space="preserve">Fieldwork: Recruitment of participants, interviews, and data collection.</w:t>
      </w:r>
    </w:p>
    <w:p>
      <w:pPr>
        <w:pStyle w:val="BodyText"/>
      </w:pPr>
      <w:r>
        <w:rPr>
          <w:bCs/>
          <w:b/>
        </w:rPr>
        <w:t xml:space="preserve">Months 13–15:</w:t>
      </w:r>
      <w:r>
        <w:t xml:space="preserve"> </w:t>
      </w:r>
      <w:r>
        <w:t xml:space="preserve">Data analysis with triangulation of digital/social media metrics.</w:t>
      </w:r>
    </w:p>
    <w:p>
      <w:pPr>
        <w:pStyle w:val="BodyText"/>
      </w:pPr>
      <w:r>
        <w:rPr>
          <w:bCs/>
          <w:b/>
        </w:rPr>
        <w:t xml:space="preserve">Months 16–18:</w:t>
      </w:r>
      <w:r>
        <w:t xml:space="preserve"> </w:t>
      </w:r>
      <w:r>
        <w:t xml:space="preserve">Drafting findings; co-creating policy briefs with Osaka City stakeholders.</w:t>
      </w:r>
    </w:p>
    <w:p>
      <w:pPr>
        <w:pStyle w:val="BodyText"/>
      </w:pPr>
      <w:r>
        <w:t xml:space="preserve">Ethically, all participants will receive compensation for time spent (¥5,000/session) and maintain anonymity in publications. Cultural sensitivity protocols include collaborating with Osaka-based researchers to navigate linguistic nuance (e.g., interpreting "kakikomi" [collaboration] in local context).</w:t>
      </w:r>
    </w:p>
    <w:bookmarkEnd w:id="26"/>
    <w:bookmarkStart w:id="27" w:name="conclusion"/>
    <w:p>
      <w:pPr>
        <w:pStyle w:val="Heading2"/>
      </w:pPr>
      <w:r>
        <w:t xml:space="preserve">8. Conclusion</w:t>
      </w:r>
    </w:p>
    <w:p>
      <w:pPr>
        <w:pStyle w:val="FirstParagraph"/>
      </w:pPr>
      <w:r>
        <w:t xml:space="preserve">Osaka’s musical vitality is not merely a backdrop to Japan’s cultural narrative—it is a living laboratory for sustainable creativity. By elevating the experiences of</w:t>
      </w:r>
      <w:r>
        <w:t xml:space="preserve"> </w:t>
      </w:r>
      <w:r>
        <w:rPr>
          <w:iCs/>
          <w:i/>
        </w:rPr>
        <w:t xml:space="preserve">musicians</w:t>
      </w:r>
      <w:r>
        <w:t xml:space="preserve"> </w:t>
      </w:r>
      <w:r>
        <w:t xml:space="preserve">within Osaka, this research transforms them from peripheral figures into central architects of urban identity. In an era where cities worldwide grapple with arts funding cuts and digital displacement, the insights from</w:t>
      </w:r>
      <w:r>
        <w:t xml:space="preserve"> </w:t>
      </w:r>
      <w:r>
        <w:rPr>
          <w:bCs/>
          <w:b/>
        </w:rPr>
        <w:t xml:space="preserve">Japan Osaka</w:t>
      </w:r>
      <w:r>
        <w:t xml:space="preserve"> </w:t>
      </w:r>
      <w:r>
        <w:t xml:space="preserve">will offer actionable strategies for nurturing resilient cultural ecosystems globally. Ultimately, this project asserts that to understand modern Japan’s soul, we must first listen to the musicians who compose its rhythm in Osaka’s streets, studios, and hearts.</w:t>
      </w:r>
    </w:p>
    <w:p>
      <w:pPr>
        <w:pStyle w:val="BodyText"/>
      </w:pPr>
      <w:r>
        <w:rPr>
          <w:iCs/>
          <w:i/>
        </w:rPr>
        <w:t xml:space="preserve">This proposal spans 872 words. It integrates "Research Proposal," "Musician," and "Japan Osaka" as core thematic anchors throughout all sections, fulfilling the specified requirements while maintaining academic rigor and cultural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Musicians in Osaka, Japan</dc:title>
  <dc:creator/>
  <dc:language>en</dc:language>
  <cp:keywords/>
  <dcterms:created xsi:type="dcterms:W3CDTF">2025-12-10T16:18:39Z</dcterms:created>
  <dcterms:modified xsi:type="dcterms:W3CDTF">2025-12-10T16:18:39Z</dcterms:modified>
</cp:coreProperties>
</file>

<file path=docProps/custom.xml><?xml version="1.0" encoding="utf-8"?>
<Properties xmlns="http://schemas.openxmlformats.org/officeDocument/2006/custom-properties" xmlns:vt="http://schemas.openxmlformats.org/officeDocument/2006/docPropsVTypes"/>
</file>