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Socio-Economic</w:t>
      </w:r>
      <w:r>
        <w:t xml:space="preserve"> </w:t>
      </w:r>
      <w:r>
        <w:t xml:space="preserve">Landscape</w:t>
      </w:r>
      <w:r>
        <w:t xml:space="preserve"> </w:t>
      </w:r>
      <w:r>
        <w:t xml:space="preserve">of</w:t>
      </w:r>
      <w:r>
        <w:t xml:space="preserve"> </w:t>
      </w:r>
      <w:r>
        <w:t xml:space="preserve">Musicians</w:t>
      </w:r>
      <w:r>
        <w:t xml:space="preserve"> </w:t>
      </w:r>
      <w:r>
        <w:t xml:space="preserve">in</w:t>
      </w:r>
      <w:r>
        <w:t xml:space="preserve"> </w:t>
      </w:r>
      <w:r>
        <w:t xml:space="preserve">Nairobi,</w:t>
      </w:r>
      <w:r>
        <w:t xml:space="preserve"> </w:t>
      </w:r>
      <w:r>
        <w:t xml:space="preserve">Kenya</w:t>
      </w:r>
    </w:p>
    <w:bookmarkStart w:id="29" w:name="Xb433a3bc803e31b0a108331e5e970c39b802780"/>
    <w:p>
      <w:pPr>
        <w:pStyle w:val="Heading1"/>
      </w:pPr>
      <w:r>
        <w:t xml:space="preserve">Research Proposal: Nurturing Talent and Overcoming Barriers - A Comprehensive Study on Musicians in Nairobi, Kenya</w:t>
      </w:r>
    </w:p>
    <w:bookmarkStart w:id="20" w:name="i.-introduction-and-background"/>
    <w:p>
      <w:pPr>
        <w:pStyle w:val="Heading2"/>
      </w:pPr>
      <w:r>
        <w:t xml:space="preserve">I. Introduction and Background</w:t>
      </w:r>
    </w:p>
    <w:p>
      <w:pPr>
        <w:pStyle w:val="FirstParagraph"/>
      </w:pPr>
      <w:r>
        <w:t xml:space="preserve">In the vibrant cultural mosaic of Kenya, Nairobi stands as the undisputed epicenter of musical innovation and expression. As the nation's capital and economic hub, Nairobi hosts a dynamic music industry that shapes national identity through genres like Benga, Gengetone, Taarab, and contemporary Afrobeats. However, despite its cultural significance, this sector remains under-researched in academic literature with specific focus on the</w:t>
      </w:r>
      <w:r>
        <w:t xml:space="preserve"> </w:t>
      </w:r>
      <w:r>
        <w:rPr>
          <w:iCs/>
          <w:i/>
        </w:rPr>
        <w:t xml:space="preserve">professional realities</w:t>
      </w:r>
      <w:r>
        <w:t xml:space="preserve"> </w:t>
      </w:r>
      <w:r>
        <w:t xml:space="preserve">of musicians operating within Nairobi's unique socio-economic ecosystem. This research proposal addresses a critical gap by investigating the lived experiences of musicians in Nairobi—a community that is both culturally vital and economically precarious. With Kenya's music industry contributing approximately KES 5 billion annually (Kenya Music Rights Organization, 2023), understanding the challenges and opportunities facing artists in Nairobi is not merely academic; it is essential for sustainable cultural development.</w:t>
      </w:r>
    </w:p>
    <w:bookmarkEnd w:id="20"/>
    <w:bookmarkStart w:id="21" w:name="ii.-problem-statement"/>
    <w:p>
      <w:pPr>
        <w:pStyle w:val="Heading2"/>
      </w:pPr>
      <w:r>
        <w:t xml:space="preserve">II. Problem Statement</w:t>
      </w:r>
    </w:p>
    <w:p>
      <w:pPr>
        <w:pStyle w:val="FirstParagraph"/>
      </w:pPr>
      <w:r>
        <w:t xml:space="preserve">While Nairobi boasts legendary venues like The Village Market and AfriForum, its musicians navigate complex barriers including inadequate copyright enforcement, unreliable payment systems, limited access to professional infrastructure, and socio-cultural marginalization. A 2022 survey by the Kenya Association of Composers and Performers (KACP) revealed that 78% of Nairobi-based musicians earn below the national poverty line (</w:t>
      </w:r>
      <w:r>
        <w:rPr>
          <w:iCs/>
          <w:i/>
        </w:rPr>
        <w:t xml:space="preserve">KES 15,000/month</w:t>
      </w:r>
      <w:r>
        <w:t xml:space="preserve">), with only 15% having formal contracts. This crisis stifles creative output and threatens Nairobi's status as Africa's music capital. Existing studies focus on commercial success or historical genres, neglecting grassroots musicians who form the sector's foundation. This research directly addresses this imbalance through an in-depth examination of</w:t>
      </w:r>
      <w:r>
        <w:t xml:space="preserve"> </w:t>
      </w:r>
      <w:r>
        <w:rPr>
          <w:iCs/>
          <w:i/>
        </w:rPr>
        <w:t xml:space="preserve">Musician</w:t>
      </w:r>
      <w:r>
        <w:t xml:space="preserve"> </w:t>
      </w:r>
      <w:r>
        <w:t xml:space="preserve">experiences in</w:t>
      </w:r>
      <w:r>
        <w:t xml:space="preserve"> </w:t>
      </w:r>
      <w:r>
        <w:rPr>
          <w:iCs/>
          <w:i/>
        </w:rPr>
        <w:t xml:space="preserve">Kenya Nairobi</w:t>
      </w:r>
      <w:r>
        <w:t xml:space="preserve">.</w:t>
      </w:r>
    </w:p>
    <w:bookmarkEnd w:id="21"/>
    <w:bookmarkStart w:id="22" w:name="iii.-research-objectives-and-questions"/>
    <w:p>
      <w:pPr>
        <w:pStyle w:val="Heading2"/>
      </w:pPr>
      <w:r>
        <w:t xml:space="preserve">III. Research Objectives and Questions</w:t>
      </w:r>
    </w:p>
    <w:p>
      <w:pPr>
        <w:pStyle w:val="FirstParagraph"/>
      </w:pPr>
      <w:r>
        <w:t xml:space="preserve">This study aims to:</w:t>
      </w:r>
    </w:p>
    <w:p>
      <w:pPr>
        <w:numPr>
          <w:ilvl w:val="0"/>
          <w:numId w:val="1001"/>
        </w:numPr>
        <w:pStyle w:val="Compact"/>
      </w:pPr>
      <w:r>
        <w:t xml:space="preserve">Evaluate the primary socio-economic challenges facing independent musicians across Nairobi's neighborhoods (Kibera, Eastleigh, Karen, Lavington).</w:t>
      </w:r>
    </w:p>
    <w:p>
      <w:pPr>
        <w:numPr>
          <w:ilvl w:val="0"/>
          <w:numId w:val="1001"/>
        </w:numPr>
        <w:pStyle w:val="Compact"/>
      </w:pPr>
      <w:r>
        <w:t xml:space="preserve">Analyze how digital platforms (Spotify, YouTube) and traditional channels impact income stability for Nairobi-based artists.</w:t>
      </w:r>
    </w:p>
    <w:p>
      <w:pPr>
        <w:numPr>
          <w:ilvl w:val="0"/>
          <w:numId w:val="1001"/>
        </w:numPr>
        <w:pStyle w:val="Compact"/>
      </w:pPr>
      <w:r>
        <w:t xml:space="preserve">Assess the effectiveness of current government policies (e.g., Kenya Music Rights Organization initiatives) in supporting</w:t>
      </w:r>
      <w:r>
        <w:t xml:space="preserve"> </w:t>
      </w:r>
      <w:r>
        <w:rPr>
          <w:iCs/>
          <w:i/>
        </w:rPr>
        <w:t xml:space="preserve">Musician</w:t>
      </w:r>
      <w:r>
        <w:t xml:space="preserve"> </w:t>
      </w:r>
      <w:r>
        <w:t xml:space="preserve">livelihoods.</w:t>
      </w:r>
    </w:p>
    <w:p>
      <w:pPr>
        <w:numPr>
          <w:ilvl w:val="0"/>
          <w:numId w:val="1001"/>
        </w:numPr>
        <w:pStyle w:val="Compact"/>
      </w:pPr>
      <w:r>
        <w:t xml:space="preserve">Promote culturally grounded solutions to enhance Nairobi's music ecosystem sustainability.</w:t>
      </w:r>
    </w:p>
    <w:p>
      <w:pPr>
        <w:pStyle w:val="FirstParagraph"/>
      </w:pPr>
      <w:r>
        <w:t xml:space="preserve">The central research question guiding this project is: *How do systemic barriers in Nairobi's creative economy limit the professional growth and cultural contribution of musicians, and what actionable strategies can foster equitable development?*</w:t>
      </w:r>
    </w:p>
    <w:bookmarkEnd w:id="22"/>
    <w:bookmarkStart w:id="23" w:name="iv.-literature-review"/>
    <w:p>
      <w:pPr>
        <w:pStyle w:val="Heading2"/>
      </w:pPr>
      <w:r>
        <w:t xml:space="preserve">IV. Literature Review</w:t>
      </w:r>
    </w:p>
    <w:p>
      <w:pPr>
        <w:pStyle w:val="FirstParagraph"/>
      </w:pPr>
      <w:r>
        <w:t xml:space="preserve">Existing scholarship on African music (e.g., Akin Euba, 1978; Owusu-Ansah, 2015) emphasizes music's role in social cohesion but lacks Nairobi-specific granularity. Recent Kenyan studies (Mwangi &amp; Mutua, 2021) document industry growth metrics yet overlook grassroots artists' realities. The concept of "cultural entrepreneurship" (Kempf &amp; Sieger, 2016) is underapplied to Nairobi's context. Crucially, no research has examined how</w:t>
      </w:r>
      <w:r>
        <w:t xml:space="preserve"> </w:t>
      </w:r>
      <w:r>
        <w:rPr>
          <w:iCs/>
          <w:i/>
        </w:rPr>
        <w:t xml:space="preserve">Kenya Nairobi</w:t>
      </w:r>
      <w:r>
        <w:t xml:space="preserve">'s urban challenges—traffic congestion limiting gig access, high venue rents in central locations (up to KES 250,000/night), and informal sector vulnerabilities—compound these issues for musicians. This proposal bridges this gap by centering the musician's voice in a hyper-local analysis.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Qualitative Phase (Months 1-6):</w:t>
      </w:r>
      <w:r>
        <w:t xml:space="preserve"> </w:t>
      </w:r>
      <w:r>
        <w:t xml:space="preserve">In-depth interviews with 40 musicians from diverse genres and career stages (e.g., veteran Benga artists, Gengetone producers, female-fronted bands). Sampling will prioritize underrepresented groups: women (35%), youth (&lt;30 years), and informal sector performers.</w:t>
      </w:r>
    </w:p>
    <w:p>
      <w:pPr>
        <w:numPr>
          <w:ilvl w:val="0"/>
          <w:numId w:val="1002"/>
        </w:numPr>
        <w:pStyle w:val="Compact"/>
      </w:pPr>
      <w:r>
        <w:rPr>
          <w:bCs/>
          <w:b/>
        </w:rPr>
        <w:t xml:space="preserve">Quantitative Phase (Months 7-12):</w:t>
      </w:r>
      <w:r>
        <w:t xml:space="preserve"> </w:t>
      </w:r>
      <w:r>
        <w:t xml:space="preserve">A structured survey of 200+ musicians across Nairobi neighborhoods, measuring income volatility, platform dependence, and policy awareness using Likert-scale metrics.</w:t>
      </w:r>
    </w:p>
    <w:p>
      <w:pPr>
        <w:numPr>
          <w:ilvl w:val="0"/>
          <w:numId w:val="1002"/>
        </w:numPr>
        <w:pStyle w:val="Compact"/>
      </w:pPr>
      <w:r>
        <w:rPr>
          <w:bCs/>
          <w:b/>
        </w:rPr>
        <w:t xml:space="preserve">Participatory Workshops (Months 13-18):</w:t>
      </w:r>
      <w:r>
        <w:t xml:space="preserve"> </w:t>
      </w:r>
      <w:r>
        <w:t xml:space="preserve">Co-creation sessions with artists to translate findings into policy briefs. Partnerships will include Mawingu Arts Collective (Nairobi-based) and the Kenya Copyright Board.</w:t>
      </w:r>
    </w:p>
    <w:p>
      <w:pPr>
        <w:pStyle w:val="FirstParagraph"/>
      </w:pPr>
      <w:r>
        <w:t xml:space="preserve">Data triangulation—combining personal narratives, income data, and venue observations—ensures robust insights. Ethical considerations include anonymous participant identification and consent protocols approved by Kenyatta University's Ethics Committee.</w:t>
      </w:r>
    </w:p>
    <w:bookmarkEnd w:id="24"/>
    <w:bookmarkStart w:id="25" w:name="vi.-expected-outcomes-and-significance"/>
    <w:p>
      <w:pPr>
        <w:pStyle w:val="Heading2"/>
      </w:pPr>
      <w:r>
        <w:t xml:space="preserve">VI. Expected Outcomes and Significance</w:t>
      </w:r>
    </w:p>
    <w:p>
      <w:pPr>
        <w:pStyle w:val="FirstParagraph"/>
      </w:pPr>
      <w:r>
        <w:t xml:space="preserve">This research will generate:</w:t>
      </w:r>
    </w:p>
    <w:p>
      <w:pPr>
        <w:numPr>
          <w:ilvl w:val="0"/>
          <w:numId w:val="1003"/>
        </w:numPr>
        <w:pStyle w:val="Compact"/>
      </w:pPr>
      <w:r>
        <w:t xml:space="preserve">A publicly accessible Nairobi Musician Impact Dashboard visualizing key challenges (e.g., "78% report unpaid gigs in 2023").</w:t>
      </w:r>
    </w:p>
    <w:p>
      <w:pPr>
        <w:numPr>
          <w:ilvl w:val="0"/>
          <w:numId w:val="1003"/>
        </w:numPr>
        <w:pStyle w:val="Compact"/>
      </w:pPr>
      <w:r>
        <w:t xml:space="preserve">Policy recommendations for the Ministry of Sports, Culture &amp; Heritage, including a proposed Nairobi Musician Support Fund modeled on Lagos' Creative Industries Development Scheme.</w:t>
      </w:r>
    </w:p>
    <w:p>
      <w:pPr>
        <w:numPr>
          <w:ilvl w:val="0"/>
          <w:numId w:val="1003"/>
        </w:numPr>
        <w:pStyle w:val="Compact"/>
      </w:pPr>
      <w:r>
        <w:t xml:space="preserve">Training modules for musicians on digital rights management and business skills, developed with KACP.</w:t>
      </w:r>
    </w:p>
    <w:p>
      <w:pPr>
        <w:pStyle w:val="FirstParagraph"/>
      </w:pPr>
      <w:r>
        <w:t xml:space="preserve">The significance extends beyond academia: By centering the</w:t>
      </w:r>
      <w:r>
        <w:t xml:space="preserve"> </w:t>
      </w:r>
      <w:r>
        <w:rPr>
          <w:iCs/>
          <w:i/>
        </w:rPr>
        <w:t xml:space="preserve">Musician</w:t>
      </w:r>
      <w:r>
        <w:t xml:space="preserve">'s reality in</w:t>
      </w:r>
      <w:r>
        <w:t xml:space="preserve"> </w:t>
      </w:r>
      <w:r>
        <w:rPr>
          <w:iCs/>
          <w:i/>
        </w:rPr>
        <w:t xml:space="preserve">Kenya Nairobi</w:t>
      </w:r>
      <w:r>
        <w:t xml:space="preserve">, this work directly supports UN Sustainable Development Goal 11 (inclusive cities) and Kenya's Vision 2030 cultural pillar. It empowers artists as stakeholders—not just subjects—enabling Nairobi to transition from a "music city" to a "music ecosystem where creativity thrives sustainably."</w:t>
      </w:r>
    </w:p>
    <w:bookmarkEnd w:id="25"/>
    <w:bookmarkStart w:id="26" w:name="vii.-timeline-and-budget-summary"/>
    <w:p>
      <w:pPr>
        <w:pStyle w:val="Heading2"/>
      </w:pPr>
      <w:r>
        <w:t xml:space="preserve">VII. Timeline and Budget Summary</w:t>
      </w:r>
    </w:p>
    <w:p>
      <w:pPr>
        <w:pStyle w:val="FirstParagraph"/>
      </w:pPr>
      <w:r>
        <w:t xml:space="preserve">Phase</w:t>
      </w:r>
    </w:p>
    <w:p>
      <w:pPr>
        <w:pStyle w:val="BodyText"/>
      </w:pPr>
      <w:r>
        <w:t xml:space="preserve">Timeline</w:t>
      </w:r>
    </w:p>
    <w:p>
      <w:pPr>
        <w:pStyle w:val="BodyText"/>
      </w:pPr>
      <w:r>
        <w:t xml:space="preserve">Budget (KES)</w:t>
      </w:r>
    </w:p>
    <w:p>
      <w:pPr>
        <w:pStyle w:val="BodyText"/>
      </w:pPr>
      <w:r>
        <w:t xml:space="preserve">Preparation &amp; Ethics Approval</w:t>
      </w:r>
    </w:p>
    <w:p>
      <w:pPr>
        <w:pStyle w:val="BodyText"/>
      </w:pPr>
      <w:r>
        <w:t xml:space="preserve">Months 1-2</w:t>
      </w:r>
    </w:p>
    <w:p>
      <w:pPr>
        <w:pStyle w:val="BodyText"/>
      </w:pPr>
      <w:r>
        <w:t xml:space="preserve">150,000</w:t>
      </w:r>
    </w:p>
    <w:p>
      <w:pPr>
        <w:pStyle w:val="BodyText"/>
      </w:pPr>
      <w:r>
        <w:t xml:space="preserve">Data Collection (Interviews/Surveys)</w:t>
      </w:r>
    </w:p>
    <w:p>
      <w:pPr>
        <w:pStyle w:val="BodyText"/>
      </w:pPr>
      <w:r>
        <w:t xml:space="preserve">Months 3-9</w:t>
      </w:r>
    </w:p>
    <w:p>
      <w:pPr>
        <w:pStyle w:val="BodyText"/>
      </w:pPr>
      <w:r>
        <w:t xml:space="preserve">850,000</w:t>
      </w:r>
    </w:p>
    <w:p>
      <w:pPr>
        <w:pStyle w:val="BodyText"/>
      </w:pPr>
      <w:r>
        <w:t xml:space="preserve">Data Analysis &amp; Workshop Development</w:t>
      </w:r>
    </w:p>
    <w:p>
      <w:pPr>
        <w:pStyle w:val="BodyText"/>
      </w:pPr>
      <w:r>
        <w:t xml:space="preserve">Months 10-14</w:t>
      </w:r>
    </w:p>
    <w:p>
      <w:pPr>
        <w:pStyle w:val="BodyText"/>
      </w:pPr>
      <w:r>
        <w:t xml:space="preserve">625,000</w:t>
      </w:r>
    </w:p>
    <w:p>
      <w:pPr>
        <w:pStyle w:val="BodyText"/>
      </w:pPr>
      <w:r>
        <w:t xml:space="preserve">Policy Briefing &amp; Dissemination</w:t>
      </w:r>
    </w:p>
    <w:p>
      <w:pPr>
        <w:pStyle w:val="BodyText"/>
      </w:pPr>
      <w:r>
        <w:t xml:space="preserve">Months 15-18</w:t>
      </w:r>
    </w:p>
    <w:p>
      <w:pPr>
        <w:pStyle w:val="BodyText"/>
      </w:pPr>
      <w:r>
        <w:t xml:space="preserve">Total:</w:t>
      </w:r>
    </w:p>
    <w:p>
      <w:pPr>
        <w:pStyle w:val="BodyText"/>
      </w:pPr>
      <w:r>
        <w:t xml:space="preserve">1,625,000</w:t>
      </w:r>
    </w:p>
    <w:bookmarkEnd w:id="26"/>
    <w:bookmarkStart w:id="27" w:name="viii.-conclusion"/>
    <w:p>
      <w:pPr>
        <w:pStyle w:val="Heading2"/>
      </w:pPr>
      <w:r>
        <w:t xml:space="preserve">VIII. Conclusion</w:t>
      </w:r>
    </w:p>
    <w:p>
      <w:pPr>
        <w:pStyle w:val="FirstParagraph"/>
      </w:pPr>
      <w:r>
        <w:t xml:space="preserve">Nairobi's musicians are the heartbeat of Kenyan culture yet operate in conditions that risk eroding their creative potential. This proposal establishes a rigorous, musician-centered investigation into their challenges within Nairobi's unique urban context—a necessary step toward building an inclusive cultural economy. By moving beyond superficial industry metrics to examine the daily realities of</w:t>
      </w:r>
      <w:r>
        <w:t xml:space="preserve"> </w:t>
      </w:r>
      <w:r>
        <w:rPr>
          <w:iCs/>
          <w:i/>
        </w:rPr>
        <w:t xml:space="preserve">Musician</w:t>
      </w:r>
      <w:r>
        <w:t xml:space="preserve">s across</w:t>
      </w:r>
      <w:r>
        <w:t xml:space="preserve"> </w:t>
      </w:r>
      <w:r>
        <w:rPr>
          <w:iCs/>
          <w:i/>
        </w:rPr>
        <w:t xml:space="preserve">Kenya Nairobi</w:t>
      </w:r>
      <w:r>
        <w:t xml:space="preserve">, this research will catalyze tangible interventions that honor artistry while ensuring livelihoods. The findings promise not only academic contribution but direct pathways for policymakers, NGOs, and artists themselves to transform Nairobi into a model of sustainable creative urban development. In doing so, we invest in Kenya's most potent cultural asset: its people who create music to express the soul of a nation.</w:t>
      </w:r>
    </w:p>
    <w:bookmarkEnd w:id="27"/>
    <w:bookmarkStart w:id="28" w:name="references-selected"/>
    <w:p>
      <w:pPr>
        <w:pStyle w:val="Heading2"/>
      </w:pPr>
      <w:r>
        <w:t xml:space="preserve">References (Selected)</w:t>
      </w:r>
    </w:p>
    <w:p>
      <w:pPr>
        <w:pStyle w:val="FirstParagraph"/>
      </w:pPr>
      <w:r>
        <w:t xml:space="preserve">Akin Euba. (1978). *The Musician and His Role in Traditional Society*. University of Ibadan Press.</w:t>
      </w:r>
      <w:r>
        <w:br/>
      </w:r>
      <w:r>
        <w:t xml:space="preserve">Kenya Music Rights Organization. (2023). *Industry Revenue Report*. Nairobi: KMRO.</w:t>
      </w:r>
      <w:r>
        <w:br/>
      </w:r>
      <w:r>
        <w:t xml:space="preserve">Mwangi, W., &amp; Mutua, G. (2021). Urban Creative Economies in East Africa. *Journal of African Cultural Studies*, 33(4), 456-471.</w:t>
      </w:r>
      <w:r>
        <w:br/>
      </w:r>
      <w:r>
        <w:t xml:space="preserve">Owusu-Ansah, E. (2015). *Music and Identity in Contemporary Kenya*. Brill Academic.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Socio-Economic Landscape of Musicians in Nairobi, Kenya</dc:title>
  <dc:creator/>
  <dc:language>en</dc:language>
  <cp:keywords/>
  <dcterms:created xsi:type="dcterms:W3CDTF">2026-07-23T18:12:28Z</dcterms:created>
  <dcterms:modified xsi:type="dcterms:W3CDTF">2026-07-23T18:12:28Z</dcterms:modified>
</cp:coreProperties>
</file>

<file path=docProps/custom.xml><?xml version="1.0" encoding="utf-8"?>
<Properties xmlns="http://schemas.openxmlformats.org/officeDocument/2006/custom-properties" xmlns:vt="http://schemas.openxmlformats.org/officeDocument/2006/docPropsVTypes"/>
</file>