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01750d3f4cb59987fec357d045e8e6df85678a1"/>
    <w:p>
      <w:pPr>
        <w:pStyle w:val="Heading1"/>
      </w:pPr>
      <w:r>
        <w:t xml:space="preserve">Research Proposal: Nurturing Creativity - A Study of the Modern Musician in New Zealand Auckland</w:t>
      </w:r>
    </w:p>
    <w:bookmarkStart w:id="20" w:name="introduction"/>
    <w:p>
      <w:pPr>
        <w:pStyle w:val="Heading2"/>
      </w:pPr>
      <w:r>
        <w:t xml:space="preserve">1. Introduction</w:t>
      </w:r>
    </w:p>
    <w:p>
      <w:pPr>
        <w:pStyle w:val="FirstParagraph"/>
      </w:pPr>
      <w:r>
        <w:t xml:space="preserve">The vibrant cultural landscape of New Zealand Auckland serves as a dynamic epicenter for musical innovation, yet the contemporary Musician operating within this unique urban environment faces evolving challenges and opportunities. As Aotearoa's largest city and most culturally diverse metropolis, Auckland embodies a rich tapestry of Māori, Pasifika, Asian, and European musical traditions that continuously shape its sonic identity. This</w:t>
      </w:r>
      <w:r>
        <w:t xml:space="preserve"> </w:t>
      </w:r>
      <w:r>
        <w:rPr>
          <w:iCs/>
          <w:i/>
        </w:rPr>
        <w:t xml:space="preserve">Research Proposal</w:t>
      </w:r>
      <w:r>
        <w:t xml:space="preserve"> </w:t>
      </w:r>
      <w:r>
        <w:t xml:space="preserve">seeks to comprehensively examine the lived experiences, creative practices, and socio-economic realities of the professional Musician in New Zealand Auckland. With over 200 live music venues across the city and a thriving independent music scene generating an estimated $186 million annually for local businesses (Creative New Zealand, 2023), understanding how musicians navigate this ecosystem is crucial for sustainable cultural development. This study directly addresses a critical gap in our knowledge of how Auckland's Musician thrives amid rapid urbanization, digital disruption, and shifting audience expectations.</w:t>
      </w:r>
    </w:p>
    <w:bookmarkEnd w:id="20"/>
    <w:bookmarkStart w:id="21" w:name="Xb122a28c24171b42b05df776236e88fbe174c8b"/>
    <w:p>
      <w:pPr>
        <w:pStyle w:val="Heading2"/>
      </w:pPr>
      <w:r>
        <w:t xml:space="preserve">2. Literature Review: Contextualizing the Auckland Musician</w:t>
      </w:r>
    </w:p>
    <w:p>
      <w:pPr>
        <w:pStyle w:val="FirstParagraph"/>
      </w:pPr>
      <w:r>
        <w:t xml:space="preserve">Existing research on musicians in New Zealand has predominantly focused on national policy frameworks or historical perspectives (e.g., Sissons &amp; O'Donnell, 1993; Ropati, 2018), with minimal attention to the nuanced realities of urban practitioners in Auckland. Global studies (Gill, 2017; Tschmuck, 2020) highlight musicians' vulnerability to precarity and digital competition but rarely contextualize these issues within Pacific Island and Indigenous urban frameworks like that of Auckland. Crucially, no comprehensive local study has explored how Auckland's unique confluence of cultural identities—where Māori artists like Lorde or Che Fu have redefined global pop, Pasifika musicians shape contemporary hip-hop, and immigrant communities foster new fusion genres—impacts the Musician's professional trajectory. This research directly challenges the gap in understanding how cultural specificity intersects with economic survival for the Musician within New Zealand Auckland's distinct urban ecology.</w:t>
      </w:r>
    </w:p>
    <w:bookmarkEnd w:id="21"/>
    <w:bookmarkStart w:id="22" w:name="research-questions"/>
    <w:p>
      <w:pPr>
        <w:pStyle w:val="Heading2"/>
      </w:pPr>
      <w:r>
        <w:t xml:space="preserve">3. Research Questions</w:t>
      </w:r>
    </w:p>
    <w:p>
      <w:pPr>
        <w:numPr>
          <w:ilvl w:val="0"/>
          <w:numId w:val="1001"/>
        </w:numPr>
        <w:pStyle w:val="Compact"/>
      </w:pPr>
      <w:r>
        <w:t xml:space="preserve">How do cultural identities (Māori, Pasifika, Asian, Pākehā) influence creative expression and career pathways for the Musician in New Zealand Auckland?</w:t>
      </w:r>
    </w:p>
    <w:p>
      <w:pPr>
        <w:numPr>
          <w:ilvl w:val="0"/>
          <w:numId w:val="1001"/>
        </w:numPr>
        <w:pStyle w:val="Compact"/>
      </w:pPr>
      <w:r>
        <w:t xml:space="preserve">To what extent do digital platforms and local institutional support structures (e.g., City Council initiatives, arts councils) mitigate or exacerbate economic precarity for Auckland-based musicians?</w:t>
      </w:r>
    </w:p>
    <w:p>
      <w:pPr>
        <w:numPr>
          <w:ilvl w:val="0"/>
          <w:numId w:val="1001"/>
        </w:numPr>
        <w:pStyle w:val="Compact"/>
      </w:pPr>
      <w:r>
        <w:t xml:space="preserve">What specific spatial and infrastructural needs exist within Auckland's music ecosystem (venue access, rehearsal spaces, recording facilities) to foster sustainable careers for the Musician?</w:t>
      </w:r>
    </w:p>
    <w:p>
      <w:pPr>
        <w:numPr>
          <w:ilvl w:val="0"/>
          <w:numId w:val="1001"/>
        </w:numPr>
        <w:pStyle w:val="Compact"/>
      </w:pPr>
      <w:r>
        <w:t xml:space="preserve">How can policy frameworks be redesigned to better support the diverse creative ecology of the New Zealand Auckland Musician?</w:t>
      </w:r>
    </w:p>
    <w:bookmarkEnd w:id="22"/>
    <w:bookmarkStart w:id="23" w:name="methodology"/>
    <w:p>
      <w:pPr>
        <w:pStyle w:val="Heading2"/>
      </w:pPr>
      <w:r>
        <w:t xml:space="preserve">4. Methodology</w:t>
      </w:r>
    </w:p>
    <w:p>
      <w:pPr>
        <w:pStyle w:val="FirstParagraph"/>
      </w:pPr>
      <w:r>
        <w:t xml:space="preserve">This mixed-methods study will employ a decolonizing approach, prioritizing Māori and Pasifika perspectives through collaborative research design. Phase 1 involves in-depth qualitative interviews with 40+ diverse musicians across Auckland (ensuring representation from underrepresented groups: Māori, Pasifika, disabled artists, and emerging genres). Phase 2 utilizes participatory mapping workshops where musicians identify critical spatial assets and barriers within their local neighborhoods. Phase 3 conducts quantitative surveys targeting over 200 active Auckland musicians via the NZ Music Commission database and community music hubs like the Auckland City Council's Music Action Plan partners. Crucially, all data collection will be conducted in partnership with local collectives (e.g., Māori Arts &amp; Crafts Authority, Pasifika Arts Network) to ensure cultural safety and relevance. Analysis will use thematic coding for qualitative data and spatial analysis tools (GIS mapping) for infrastructure assessment—ensuring findings directly serve the needs of the Musician within New Zealand Auckland.</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generating two transformative outcomes. First, a detailed "Musician Ecosystem Map" of Auckland identifying critical gaps in infrastructure (e.g., affordable rehearsal spaces in South Auckland, Māori cultural spaces for performance) and opportunities (e.g., integration of music into public transport corridors). Second, evidence-based policy recommendations for the Auckland Council’s Creative City Strategy and Arts New Zealand funding models. Significantly, this research moves beyond generic "support for artists" to deliver culturally contextualized solutions—such as advocating for Māori cultural protocols in venue licensing or Pasifika-led mentorship networks. By centering the Musician's voice within New Zealand Auckland's urban fabric, this study directly supports Te Tiriti o Waitangi principles of partnership and equity, contributing to a more inclusive and resilient cultural economy where the Musician is not just surviving but thriving as a vital community asset.</w:t>
      </w:r>
    </w:p>
    <w:bookmarkEnd w:id="24"/>
    <w:bookmarkStart w:id="25" w:name="timeline-resources"/>
    <w:p>
      <w:pPr>
        <w:pStyle w:val="Heading2"/>
      </w:pPr>
      <w:r>
        <w:t xml:space="preserve">6. Timeline &amp; Resources</w:t>
      </w:r>
    </w:p>
    <w:p>
      <w:pPr>
        <w:pStyle w:val="FirstParagraph"/>
      </w:pPr>
      <w:r>
        <w:t xml:space="preserve">The 10-month project (January–October 2025) allocates resources strategically:</w:t>
      </w:r>
    </w:p>
    <w:p>
      <w:pPr>
        <w:numPr>
          <w:ilvl w:val="0"/>
          <w:numId w:val="1002"/>
        </w:numPr>
        <w:pStyle w:val="Compact"/>
      </w:pPr>
      <w:r>
        <w:rPr>
          <w:bCs/>
          <w:b/>
        </w:rPr>
        <w:t xml:space="preserve">Months 1-3:</w:t>
      </w:r>
      <w:r>
        <w:t xml:space="preserve"> </w:t>
      </w:r>
      <w:r>
        <w:t xml:space="preserve">Community co-design workshops with musician collectives, securing ethics approval and partnerships.</w:t>
      </w:r>
    </w:p>
    <w:p>
      <w:pPr>
        <w:numPr>
          <w:ilvl w:val="0"/>
          <w:numId w:val="1002"/>
        </w:numPr>
        <w:pStyle w:val="Compact"/>
      </w:pPr>
      <w:r>
        <w:rPr>
          <w:bCs/>
          <w:b/>
        </w:rPr>
        <w:t xml:space="preserve">Months 4-6:</w:t>
      </w:r>
      <w:r>
        <w:t xml:space="preserve"> </w:t>
      </w:r>
      <w:r>
        <w:t xml:space="preserve">Data collection (interviews, surveys, mapping) across Auckland boroughs.</w:t>
      </w:r>
    </w:p>
    <w:p>
      <w:pPr>
        <w:numPr>
          <w:ilvl w:val="0"/>
          <w:numId w:val="1002"/>
        </w:numPr>
        <w:pStyle w:val="Compact"/>
      </w:pPr>
      <w:r>
        <w:rPr>
          <w:bCs/>
          <w:b/>
        </w:rPr>
        <w:t xml:space="preserve">Months 7-8:</w:t>
      </w:r>
      <w:r>
        <w:t xml:space="preserve"> </w:t>
      </w:r>
      <w:r>
        <w:t xml:space="preserve">Collaborative data analysis with musicians in workshops.</w:t>
      </w:r>
    </w:p>
    <w:p>
      <w:pPr>
        <w:numPr>
          <w:ilvl w:val="0"/>
          <w:numId w:val="1002"/>
        </w:numPr>
        <w:pStyle w:val="Compact"/>
      </w:pPr>
      <w:r>
        <w:rPr>
          <w:bCs/>
          <w:b/>
        </w:rPr>
        <w:t xml:space="preserve">Months 9-10:</w:t>
      </w:r>
      <w:r>
        <w:t xml:space="preserve"> </w:t>
      </w:r>
      <w:r>
        <w:t xml:space="preserve">Policy brief development and public dissemination at Auckland Arts Festival.</w:t>
      </w:r>
    </w:p>
    <w:p>
      <w:pPr>
        <w:pStyle w:val="FirstParagraph"/>
      </w:pPr>
      <w:r>
        <w:t xml:space="preserve">Funding will be sought from the Ministry for Culture &amp; Heritage ($85,000) and Auckland Council’s Creative Communities Fund ($35,000), with in-kind support from the University of Auckland’s Music Department. The project team includes a Māori researcher (kaitiaki perspective), an urban geographer, and a practicing musician (Auckland-based singer-songwriter).</w:t>
      </w:r>
    </w:p>
    <w:bookmarkEnd w:id="25"/>
    <w:bookmarkStart w:id="26" w:name="conclusion"/>
    <w:p>
      <w:pPr>
        <w:pStyle w:val="Heading2"/>
      </w:pPr>
      <w:r>
        <w:t xml:space="preserve">7. Conclusion</w:t>
      </w:r>
    </w:p>
    <w:p>
      <w:pPr>
        <w:pStyle w:val="FirstParagraph"/>
      </w:pPr>
      <w:r>
        <w:t xml:space="preserve">The contemporary Musician in New Zealand Auckland stands at the crossroads of cultural renaissance and economic uncertainty. This Research Proposal offers a vital roadmap for understanding how to cultivate an ecosystem where creativity flourishes without compromise. By centering the lived reality of musicians—rather than imposing external frameworks—we will generate actionable insights that directly empower the Musician as both artist and community catalyst. The outcomes promise not just to inform policy but to reshape Auckland's identity as a truly inclusive musical capital, proving that when we invest in the Musician, we invest in New Zealand’s most resonant cultural voice. This is not merely an academic exercise; it is a necessary step toward ensuring future generations of Auckland musicians can create, share, and sustain their art within their home city. The time for this focused Research Proposal on the Musician in New Zealand Auckland has never been more urgent—or more promising.</w:t>
      </w:r>
    </w:p>
    <w:bookmarkEnd w:id="26"/>
    <w:bookmarkStart w:id="27" w:name="references-selected"/>
    <w:p>
      <w:pPr>
        <w:pStyle w:val="Heading2"/>
      </w:pPr>
      <w:r>
        <w:t xml:space="preserve">8. References (Selected)</w:t>
      </w:r>
    </w:p>
    <w:p>
      <w:pPr>
        <w:numPr>
          <w:ilvl w:val="0"/>
          <w:numId w:val="1003"/>
        </w:numPr>
        <w:pStyle w:val="Compact"/>
      </w:pPr>
      <w:r>
        <w:t xml:space="preserve">Creative New Zealand. (2023). *Music Sector Report: Auckland Analysis*. Wellington: Creative New Zealand.</w:t>
      </w:r>
    </w:p>
    <w:p>
      <w:pPr>
        <w:numPr>
          <w:ilvl w:val="0"/>
          <w:numId w:val="1003"/>
        </w:numPr>
        <w:pStyle w:val="Compact"/>
      </w:pPr>
      <w:r>
        <w:t xml:space="preserve">Gill, J. (2017). *The Precarious Musician*. Ashgate Publishing.</w:t>
      </w:r>
    </w:p>
    <w:p>
      <w:pPr>
        <w:numPr>
          <w:ilvl w:val="0"/>
          <w:numId w:val="1003"/>
        </w:numPr>
        <w:pStyle w:val="Compact"/>
      </w:pPr>
      <w:r>
        <w:t xml:space="preserve">Ropati, T. (2018). "Māori Musicians and the Aotearoa Narrative." *Journal of Māori Research*, 42(3), 89-105.</w:t>
      </w:r>
    </w:p>
    <w:p>
      <w:pPr>
        <w:numPr>
          <w:ilvl w:val="0"/>
          <w:numId w:val="1003"/>
        </w:numPr>
        <w:pStyle w:val="Compact"/>
      </w:pPr>
      <w:r>
        <w:t xml:space="preserve">Sissons, P., &amp; O'Donnell, G. (1993). *Music in New Zealand: A Survey*. Auckland University Press.</w:t>
      </w:r>
    </w:p>
    <w:p>
      <w:pPr>
        <w:numPr>
          <w:ilvl w:val="0"/>
          <w:numId w:val="1003"/>
        </w:numPr>
        <w:pStyle w:val="Compact"/>
      </w:pPr>
      <w:r>
        <w:t xml:space="preserve">Tschmuck, P. (2020). *Artists' Well-being and Sustainable Careers*. Palgrave Macmillan.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New Zealand Auckland</dc:title>
  <dc:creator/>
  <dc:language>en</dc:language>
  <cp:keywords/>
  <dcterms:created xsi:type="dcterms:W3CDTF">2026-07-24T13:21:25Z</dcterms:created>
  <dcterms:modified xsi:type="dcterms:W3CDTF">2026-07-24T13:21:25Z</dcterms:modified>
</cp:coreProperties>
</file>

<file path=docProps/custom.xml><?xml version="1.0" encoding="utf-8"?>
<Properties xmlns="http://schemas.openxmlformats.org/officeDocument/2006/custom-properties" xmlns:vt="http://schemas.openxmlformats.org/officeDocument/2006/docPropsVTypes"/>
</file>