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Musician</w:t>
      </w:r>
      <w:r>
        <w:t xml:space="preserve"> </w:t>
      </w:r>
      <w:r>
        <w:t xml:space="preserve">in</w:t>
      </w:r>
      <w:r>
        <w:t xml:space="preserve"> </w:t>
      </w:r>
      <w:r>
        <w:t xml:space="preserve">New</w:t>
      </w:r>
      <w:r>
        <w:t xml:space="preserve"> </w:t>
      </w:r>
      <w:r>
        <w:t xml:space="preserve">Zealand</w:t>
      </w:r>
      <w:r>
        <w:t xml:space="preserve"> </w:t>
      </w:r>
      <w:r>
        <w:t xml:space="preserve">Wellington</w:t>
      </w:r>
    </w:p>
    <w:bookmarkStart w:id="29" w:name="X11613ed10100defb9691411923a530380b37733"/>
    <w:p>
      <w:pPr>
        <w:pStyle w:val="Heading1"/>
      </w:pPr>
      <w:r>
        <w:t xml:space="preserve">Research Proposal: Navigating Cultural Identity and Sustainability for the Contemporary Musician in New Zealand Wellington</w:t>
      </w:r>
    </w:p>
    <w:bookmarkStart w:id="20" w:name="introduction-and-research-context"/>
    <w:p>
      <w:pPr>
        <w:pStyle w:val="Heading2"/>
      </w:pPr>
      <w:r>
        <w:t xml:space="preserve">1. Introduction and Research Context</w:t>
      </w:r>
    </w:p>
    <w:p>
      <w:pPr>
        <w:pStyle w:val="FirstParagraph"/>
      </w:pPr>
      <w:r>
        <w:t xml:space="preserve">This research proposal addresses a critical gap in understanding the lived experiences, creative challenges, and cultural contributions of the contemporary Musician within the vibrant yet complex ecosystem of New Zealand Wellington. As the capital city and cultural heartland of Aotearoa, Wellington boasts a globally recognized music scene characterized by its diversity, innovation, and deep connection to Māori (Indigenous) culture. However, despite its reputation as a hub for artistic excellence—evidenced by institutions like Te Papa Tongarewa and venues such as BATS Theatre and The Basement—the specific realities faced by the Musician operating within New Zealand Wellington remain under-researched. This project directly investigates how individual and collective Musician identities are shaped, sustained, or strained within Wellington's unique socio-economic, cultural, and infrastructural landscape. It is imperative to develop this understanding to inform policy, support structures, and the long-term health of New Zealand's cultural sector.</w:t>
      </w:r>
    </w:p>
    <w:bookmarkEnd w:id="20"/>
    <w:bookmarkStart w:id="21" w:name="problem-statement"/>
    <w:p>
      <w:pPr>
        <w:pStyle w:val="Heading2"/>
      </w:pPr>
      <w:r>
        <w:t xml:space="preserve">2. Problem Statement</w:t>
      </w:r>
    </w:p>
    <w:p>
      <w:pPr>
        <w:pStyle w:val="FirstParagraph"/>
      </w:pPr>
      <w:r>
        <w:t xml:space="preserve">Wellingtonian musicians navigate a multifaceted environment marked by intense competition for limited resources, significant financial precarity (with many earning below minimum wage from music alone), and complex pressures related to cultural appropriation vs. authentic integration of Māori and Pacifica traditions. The city’s high cost of living disproportionately impacts the Musician, often forcing relocation or part-time employment that fragments creative practice. Furthermore, while Wellington hosts world-class festivals like the New Zealand Festival and Wellington Fringe, access to consistent performance opportunities for emerging and mid-career Musician talent is inconsistent. Crucially, existing research often generalizes about "New Zealand musicians" without centering the specific urban dynamics of Wellington, where Māori cultural protocols (tikanga) intersect with a strong Pacifica diaspora and a globally connected indie/alternative scene. This gap impedes targeted support for the Musician in New Zealand Wellington.</w:t>
      </w:r>
    </w:p>
    <w:bookmarkEnd w:id="21"/>
    <w:bookmarkStart w:id="22" w:name="research-aims-and-objectives"/>
    <w:p>
      <w:pPr>
        <w:pStyle w:val="Heading2"/>
      </w:pPr>
      <w:r>
        <w:t xml:space="preserve">3. Research Aims and Objectives</w:t>
      </w:r>
    </w:p>
    <w:p>
      <w:pPr>
        <w:pStyle w:val="FirstParagraph"/>
      </w:pPr>
      <w:r>
        <w:t xml:space="preserve">This research aims to produce an empirically grounded, culturally nuanced understanding of the contemporary Musician's experience specifically within New Zealand Wellington. The primary objective is to map the key factors influencing creative sustainability, cultural expression, and professional development for the Musician in this city. Specific objectives include:</w:t>
      </w:r>
    </w:p>
    <w:p>
      <w:pPr>
        <w:numPr>
          <w:ilvl w:val="0"/>
          <w:numId w:val="1001"/>
        </w:numPr>
        <w:pStyle w:val="Compact"/>
      </w:pPr>
      <w:r>
        <w:t xml:space="preserve">Documenting the financial, logistical, and creative challenges faced by diverse groups of Musician across genres (e.g., waiata Māori, electronic fusion, jazz, folk) within Wellington.</w:t>
      </w:r>
    </w:p>
    <w:p>
      <w:pPr>
        <w:numPr>
          <w:ilvl w:val="0"/>
          <w:numId w:val="1001"/>
        </w:numPr>
        <w:pStyle w:val="Compact"/>
      </w:pPr>
      <w:r>
        <w:t xml:space="preserve">Analyzing how Musician identity intersects with Māori cultural practices (e.g., kaitiakitanga - guardianship of culture), Pacifica heritage, and urban Pakeha identity in the Wellington context.</w:t>
      </w:r>
    </w:p>
    <w:p>
      <w:pPr>
        <w:numPr>
          <w:ilvl w:val="0"/>
          <w:numId w:val="1001"/>
        </w:numPr>
        <w:pStyle w:val="Compact"/>
      </w:pPr>
      <w:r>
        <w:t xml:space="preserve">Evaluating the effectiveness of existing support systems (e.g., Creative New Zealand funding, venue initiatives like The Basement's artist programs, community collectives) from the Musician's perspective.</w:t>
      </w:r>
    </w:p>
    <w:p>
      <w:pPr>
        <w:numPr>
          <w:ilvl w:val="0"/>
          <w:numId w:val="1001"/>
        </w:numPr>
        <w:pStyle w:val="Compact"/>
      </w:pPr>
      <w:r>
        <w:t xml:space="preserve">Identifying actionable strategies for policymakers, cultural institutions (like Creative New Zealand and Wellington City Council), and community organizations to better support the Wellington Musician.</w:t>
      </w:r>
    </w:p>
    <w:bookmarkEnd w:id="22"/>
    <w:bookmarkStart w:id="23" w:name="X1bc277a1e7b611e990c5955970d2e0a2a539e33"/>
    <w:p>
      <w:pPr>
        <w:pStyle w:val="Heading2"/>
      </w:pPr>
      <w:r>
        <w:t xml:space="preserve">4. Literature Review (Contextualizing the Gap)</w:t>
      </w:r>
    </w:p>
    <w:p>
      <w:pPr>
        <w:pStyle w:val="FirstParagraph"/>
      </w:pPr>
      <w:r>
        <w:t xml:space="preserve">Existing scholarship on New Zealand music often focuses on national historical narratives or specific genres (e.g., hip-hop, classical) but lacks granular analysis of urban musician experiences in Wellington. Studies by scholars like David Eustace have highlighted national funding challenges, yet fail to dissect Wellington's unique microcosm. Research on Māori cultural expression in music (e.g., by Dr. Rangi Mātāmua) is vital but rarely integrates the daily operational realities of a contemporary Musician navigating city life and commercial pressures. Similarly, studies on gentrification’s impact on creative scenes (e.g., in Melbourne or Berlin) are relevant but not directly applicable to Wellington's distinct cultural governance and community structures. This project bridges this gap by focusing squarely on the Musician as the central actor within New Zealand Wellington.</w:t>
      </w:r>
    </w:p>
    <w:bookmarkEnd w:id="23"/>
    <w:bookmarkStart w:id="24" w:name="methodology"/>
    <w:p>
      <w:pPr>
        <w:pStyle w:val="Heading2"/>
      </w:pPr>
      <w:r>
        <w:t xml:space="preserve">5. Methodology</w:t>
      </w:r>
    </w:p>
    <w:p>
      <w:pPr>
        <w:pStyle w:val="FirstParagraph"/>
      </w:pPr>
      <w:r>
        <w:t xml:space="preserve">The research employs a mixed-methods, participatory action research (PAR) approach to ensure authenticity and relevance to the Wellington Musician community.</w:t>
      </w:r>
    </w:p>
    <w:p>
      <w:pPr>
        <w:numPr>
          <w:ilvl w:val="0"/>
          <w:numId w:val="1002"/>
        </w:numPr>
        <w:pStyle w:val="Compact"/>
      </w:pPr>
      <w:r>
        <w:rPr>
          <w:bCs/>
          <w:b/>
        </w:rPr>
        <w:t xml:space="preserve">Qualitative Ethnography:</w:t>
      </w:r>
      <w:r>
        <w:t xml:space="preserve"> </w:t>
      </w:r>
      <w:r>
        <w:t xml:space="preserve">In-depth semi-structured interviews with 30+ diverse musicians across Wellington (including Māori, Pacifica, Pakeha, LGBTQIA+ identifying artists) over 6 months. Focus on personal narratives of creative process, financial management, cultural engagement, and community connection.</w:t>
      </w:r>
    </w:p>
    <w:p>
      <w:pPr>
        <w:numPr>
          <w:ilvl w:val="0"/>
          <w:numId w:val="1002"/>
        </w:numPr>
        <w:pStyle w:val="Compact"/>
      </w:pPr>
      <w:r>
        <w:rPr>
          <w:bCs/>
          <w:b/>
        </w:rPr>
        <w:t xml:space="preserve">Participatory Workshops:</w:t>
      </w:r>
      <w:r>
        <w:t xml:space="preserve"> </w:t>
      </w:r>
      <w:r>
        <w:t xml:space="preserve">Co-hosting 4 focus groups in accessible Wellington venues (e.g., Te Whare Wānanga o Awanuiarangi space or a community hub) with musicians to collaboratively identify barriers and co-design potential solutions. Ensuring Māori perspectives are central using kaupapa Māori principles.</w:t>
      </w:r>
    </w:p>
    <w:p>
      <w:pPr>
        <w:numPr>
          <w:ilvl w:val="0"/>
          <w:numId w:val="1002"/>
        </w:numPr>
        <w:pStyle w:val="Compact"/>
      </w:pPr>
      <w:r>
        <w:rPr>
          <w:bCs/>
          <w:b/>
        </w:rPr>
        <w:t xml:space="preserve">Policy &amp; Infrastructure Analysis:</w:t>
      </w:r>
      <w:r>
        <w:t xml:space="preserve"> </w:t>
      </w:r>
      <w:r>
        <w:t xml:space="preserve">Systematic review of Wellington City Council cultural strategies, Creative New Zealand grant data (2018-2023), venue booking policies, and housing costs to contextualize musician challenges.</w:t>
      </w:r>
    </w:p>
    <w:p>
      <w:pPr>
        <w:numPr>
          <w:ilvl w:val="0"/>
          <w:numId w:val="1002"/>
        </w:numPr>
        <w:pStyle w:val="Compact"/>
      </w:pPr>
      <w:r>
        <w:rPr>
          <w:bCs/>
          <w:b/>
        </w:rPr>
        <w:t xml:space="preserve">Data Triangulation:</w:t>
      </w:r>
      <w:r>
        <w:t xml:space="preserve"> </w:t>
      </w:r>
      <w:r>
        <w:t xml:space="preserve">Cross-referencing interview data with quantitative survey results from a broader online survey targeting Wellington musicians (target: 150+ responses).</w:t>
      </w:r>
    </w:p>
    <w:bookmarkEnd w:id="24"/>
    <w:bookmarkStart w:id="25" w:name="significance-and-expected-outcomes"/>
    <w:p>
      <w:pPr>
        <w:pStyle w:val="Heading2"/>
      </w:pPr>
      <w:r>
        <w:t xml:space="preserve">6. Significance and Expected Outcomes</w:t>
      </w:r>
    </w:p>
    <w:p>
      <w:pPr>
        <w:pStyle w:val="FirstParagraph"/>
      </w:pPr>
      <w:r>
        <w:t xml:space="preserve">This Research Proposal directly addresses the need for culturally responsive, location-specific insights vital for the future of music in New Zealand. The expected outcomes include:</w:t>
      </w:r>
    </w:p>
    <w:p>
      <w:pPr>
        <w:numPr>
          <w:ilvl w:val="0"/>
          <w:numId w:val="1003"/>
        </w:numPr>
        <w:pStyle w:val="Compact"/>
      </w:pPr>
      <w:r>
        <w:t xml:space="preserve">A detailed, publicly accessible report detailing the Musician's lived experience in Wellington, emphasizing cultural identity and economic realities.</w:t>
      </w:r>
    </w:p>
    <w:p>
      <w:pPr>
        <w:numPr>
          <w:ilvl w:val="0"/>
          <w:numId w:val="1003"/>
        </w:numPr>
        <w:pStyle w:val="Compact"/>
      </w:pPr>
      <w:r>
        <w:t xml:space="preserve">Concrete policy recommendations for Wellington City Council (e.g., dedicated low-cost studio spaces with Māori cultural protocols embedded) and Creative New Zealand (e.g., flexible funding models acknowledging precarity).</w:t>
      </w:r>
    </w:p>
    <w:p>
      <w:pPr>
        <w:numPr>
          <w:ilvl w:val="0"/>
          <w:numId w:val="1003"/>
        </w:numPr>
        <w:pStyle w:val="Compact"/>
      </w:pPr>
      <w:r>
        <w:t xml:space="preserve">A practical toolkit for community arts organizations in New Zealand Wellington to better support the Musician, including guidelines on ethical engagement with Māori cultural knowledge.</w:t>
      </w:r>
    </w:p>
    <w:p>
      <w:pPr>
        <w:numPr>
          <w:ilvl w:val="0"/>
          <w:numId w:val="1003"/>
        </w:numPr>
        <w:pStyle w:val="Compact"/>
      </w:pPr>
      <w:r>
        <w:t xml:space="preserve">Contributions to national discourse on arts policy by providing a replicable model of hyper-local research focused on the Musician within Aotearoa's urban centers.</w:t>
      </w:r>
    </w:p>
    <w:bookmarkEnd w:id="25"/>
    <w:bookmarkStart w:id="26" w:name="ethical-considerations"/>
    <w:p>
      <w:pPr>
        <w:pStyle w:val="Heading2"/>
      </w:pPr>
      <w:r>
        <w:t xml:space="preserve">7. Ethical Considerations</w:t>
      </w:r>
    </w:p>
    <w:p>
      <w:pPr>
        <w:pStyle w:val="FirstParagraph"/>
      </w:pPr>
      <w:r>
        <w:t xml:space="preserve">Ethical conduct is paramount. All participants will provide informed consent, with data anonymized where requested. The project prioritizes Māori perspectives through collaboration with a local kaumātua (elder) advisor and adherence to the principles of Te Tiriti o Waitangi (the Treaty of Waitangi). Findings will be shared back with participant communities before formal publication. Compensation for interviewees will be offered commensurate with Wellington's cost of living, respecting their time and expertise as Musician.</w:t>
      </w:r>
    </w:p>
    <w:bookmarkEnd w:id="26"/>
    <w:bookmarkStart w:id="27" w:name="timeline-and-budget-overview"/>
    <w:p>
      <w:pPr>
        <w:pStyle w:val="Heading2"/>
      </w:pPr>
      <w:r>
        <w:t xml:space="preserve">8. Timeline and Budget Overview</w:t>
      </w:r>
    </w:p>
    <w:p>
      <w:pPr>
        <w:pStyle w:val="FirstParagraph"/>
      </w:pPr>
      <w:r>
        <w:t xml:space="preserve">The project spans 14 months:</w:t>
      </w:r>
    </w:p>
    <w:p>
      <w:pPr>
        <w:numPr>
          <w:ilvl w:val="0"/>
          <w:numId w:val="1004"/>
        </w:numPr>
        <w:pStyle w:val="Compact"/>
      </w:pPr>
      <w:r>
        <w:t xml:space="preserve">Months 1-2: Literature review, ethics approval, recruitment strategy development (with local Māori arts organizations).</w:t>
      </w:r>
    </w:p>
    <w:p>
      <w:pPr>
        <w:numPr>
          <w:ilvl w:val="0"/>
          <w:numId w:val="1004"/>
        </w:numPr>
        <w:pStyle w:val="Compact"/>
      </w:pPr>
      <w:r>
        <w:t xml:space="preserve">Months 3-8: Conduct interviews, workshops, and survey deployment.</w:t>
      </w:r>
    </w:p>
    <w:p>
      <w:pPr>
        <w:numPr>
          <w:ilvl w:val="0"/>
          <w:numId w:val="1004"/>
        </w:numPr>
        <w:pStyle w:val="Compact"/>
      </w:pPr>
      <w:r>
        <w:t xml:space="preserve">Months 9-12: Data analysis (using thematic analysis software), draft report with community feedback loops.</w:t>
      </w:r>
    </w:p>
    <w:p>
      <w:pPr>
        <w:numPr>
          <w:ilvl w:val="0"/>
          <w:numId w:val="1004"/>
        </w:numPr>
        <w:pStyle w:val="Compact"/>
      </w:pPr>
      <w:r>
        <w:t xml:space="preserve">Months 13-14: Finalize report, policy briefs, disseminate findings via Wellington events (e.g., at the New Zealand International Film Festival venues or Te Papa).</w:t>
      </w:r>
    </w:p>
    <w:p>
      <w:pPr>
        <w:pStyle w:val="FirstParagraph"/>
      </w:pPr>
      <w:r>
        <w:t xml:space="preserve">A detailed budget request will accompany this proposal, covering researcher fees (including Māori knowledge holder honorarium), participant stipends, travel costs within Wellington for accessibility, transcription services, and dissemination materials.</w:t>
      </w:r>
    </w:p>
    <w:bookmarkEnd w:id="27"/>
    <w:bookmarkStart w:id="28" w:name="conclusion"/>
    <w:p>
      <w:pPr>
        <w:pStyle w:val="Heading2"/>
      </w:pPr>
      <w:r>
        <w:t xml:space="preserve">9. Conclusion</w:t>
      </w:r>
    </w:p>
    <w:p>
      <w:pPr>
        <w:pStyle w:val="FirstParagraph"/>
      </w:pPr>
      <w:r>
        <w:t xml:space="preserve">The contemporary Musician in New Zealand Wellington is not merely a performer but a vital thread in the city's cultural fabric, embodying resilience amid systemic challenges. This Research Proposal seeks to illuminate their journey with rigor and respect, ensuring that support mechanisms are designed *with* musicians, not just *for* them. By centering the experiences of the Musician within Wellington’s unique context—its Māori foundations, Pacifica vibrancy, and dynamic urban energy—this research will generate actionable knowledge essential for nurturing a thriving, equitable music ecosystem in New Zealand. It is a necessary step towards ensuring that Wellington continues to be not just a city that *hosts* music, but one where the Musician can truly flourish.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Musician in New Zealand Wellington</dc:title>
  <dc:creator/>
  <cp:keywords/>
  <dcterms:created xsi:type="dcterms:W3CDTF">2026-07-24T09:12:35Z</dcterms:created>
  <dcterms:modified xsi:type="dcterms:W3CDTF">2026-07-24T09:12:35Z</dcterms:modified>
</cp:coreProperties>
</file>

<file path=docProps/custom.xml><?xml version="1.0" encoding="utf-8"?>
<Properties xmlns="http://schemas.openxmlformats.org/officeDocument/2006/custom-properties" xmlns:vt="http://schemas.openxmlformats.org/officeDocument/2006/docPropsVTypes"/>
</file>