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Social</w:t>
      </w:r>
      <w:r>
        <w:t xml:space="preserve"> </w:t>
      </w:r>
      <w:r>
        <w:t xml:space="preserve">Development</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Nigeria</w:t>
      </w:r>
      <w:r>
        <w:t xml:space="preserve"> </w:t>
      </w:r>
      <w:r>
        <w:t xml:space="preserve">Abuja</w:t>
      </w:r>
    </w:p>
    <w:bookmarkStart w:id="29" w:name="X45d5f479e4654ce90fb7a22e149c1c2bd96dd27"/>
    <w:p>
      <w:pPr>
        <w:pStyle w:val="Heading1"/>
      </w:pPr>
      <w:r>
        <w:t xml:space="preserve">Research Proposal: The Role of Musician in Social Development and Cultural Identity in Nigeria Abuja</w:t>
      </w:r>
    </w:p>
    <w:bookmarkStart w:id="20" w:name="introduction"/>
    <w:p>
      <w:pPr>
        <w:pStyle w:val="Heading2"/>
      </w:pPr>
      <w:r>
        <w:t xml:space="preserve">1. Introduction</w:t>
      </w:r>
    </w:p>
    <w:p>
      <w:pPr>
        <w:pStyle w:val="FirstParagraph"/>
      </w:pPr>
      <w:r>
        <w:t xml:space="preserve">In the vibrant cultural landscape of Nigeria, particularly within the Federal Capital Territory (FCT) of Abuja, musicians serve as pivotal agents of social transformation and cultural preservation. This research proposal outlines a comprehensive study examining how contemporary musicians in Abuja navigate socio-political dynamics while shaping national identity through their artistry. Nigeria's music industry contributes over $1 billion annually to the economy (NBS, 2023), yet Abuja—a city designed as a symbol of modern Nigerian unity—presents unique opportunities and challenges for musicians that remain underexplored in academic literature. This study addresses a critical gap by focusing specifically on how musicians in Nigeria's political epicenter leverage their platforms to foster community cohesion, address urban social issues, and preserve indigenous musical heritage amidst globalization pressures.</w:t>
      </w:r>
    </w:p>
    <w:bookmarkEnd w:id="20"/>
    <w:bookmarkStart w:id="21" w:name="problem-statement"/>
    <w:p>
      <w:pPr>
        <w:pStyle w:val="Heading2"/>
      </w:pPr>
      <w:r>
        <w:t xml:space="preserve">2. Problem Statement</w:t>
      </w:r>
    </w:p>
    <w:p>
      <w:pPr>
        <w:pStyle w:val="FirstParagraph"/>
      </w:pPr>
      <w:r>
        <w:t xml:space="preserve">Abuja's status as Nigeria's administrative capital creates a paradoxical environment for musicians: it offers unparalleled access to government institutions, international embassies, and cultural festivals while simultaneously presenting barriers like inadequate infrastructure for artistic development and limited local music industry ecosystems compared to Lagos or Port Harcourt. Current research predominantly examines commercial music markets without scrutinizing how musicians in Abuja specifically influence civic engagement. This oversight neglects the potential of musical practitioners as community builders in a city designed to represent national unity. Without understanding this dynamic, policymakers cannot effectively harness music for social development initiatives across Nigeria.</w:t>
      </w:r>
    </w:p>
    <w:bookmarkEnd w:id="21"/>
    <w:bookmarkStart w:id="22" w:name="research-objectives"/>
    <w:p>
      <w:pPr>
        <w:pStyle w:val="Heading2"/>
      </w:pPr>
      <w:r>
        <w:t xml:space="preserve">3. Research Objectives</w:t>
      </w:r>
    </w:p>
    <w:p>
      <w:pPr>
        <w:numPr>
          <w:ilvl w:val="0"/>
          <w:numId w:val="1001"/>
        </w:numPr>
        <w:pStyle w:val="Compact"/>
      </w:pPr>
      <w:r>
        <w:t xml:space="preserve">To analyze how musicians in Abuja utilize their platforms to address socio-political issues (e.g., youth unemployment, religious tolerance).</w:t>
      </w:r>
    </w:p>
    <w:p>
      <w:pPr>
        <w:numPr>
          <w:ilvl w:val="0"/>
          <w:numId w:val="1001"/>
        </w:numPr>
        <w:pStyle w:val="Compact"/>
      </w:pPr>
      <w:r>
        <w:t xml:space="preserve">To document the challenges faced by music creators within Abuja's cultural infrastructure.</w:t>
      </w:r>
    </w:p>
    <w:p>
      <w:pPr>
        <w:numPr>
          <w:ilvl w:val="0"/>
          <w:numId w:val="1001"/>
        </w:numPr>
        <w:pStyle w:val="Compact"/>
      </w:pPr>
      <w:r>
        <w:t xml:space="preserve">To assess the role of musicians in preserving and innovating Nigeria's indigenous musical traditions amid global commercial influences.</w:t>
      </w:r>
    </w:p>
    <w:p>
      <w:pPr>
        <w:numPr>
          <w:ilvl w:val="0"/>
          <w:numId w:val="1001"/>
        </w:numPr>
        <w:pStyle w:val="Compact"/>
      </w:pPr>
      <w:r>
        <w:t xml:space="preserve">To develop evidence-based recommendations for government and NGOs to support musician-led social initiatives in Abuja.</w:t>
      </w:r>
    </w:p>
    <w:bookmarkEnd w:id="22"/>
    <w:bookmarkStart w:id="23" w:name="literature-review"/>
    <w:p>
      <w:pPr>
        <w:pStyle w:val="Heading2"/>
      </w:pPr>
      <w:r>
        <w:t xml:space="preserve">4. Literature Review</w:t>
      </w:r>
    </w:p>
    <w:p>
      <w:pPr>
        <w:pStyle w:val="FirstParagraph"/>
      </w:pPr>
      <w:r>
        <w:t xml:space="preserve">Existing scholarship on Nigerian music (e.g., Okonjo, 2018; Emenyonu, 2020) emphasizes Lagos as the primary hub for commercial innovation but overlooks Abuja's unique position. Studies by the National Commission for Museums and Monuments (NCMM, 2021) acknowledge music's role in Nigeria's cultural diplomacy but fail to distinguish Abuja-specific dynamics. Notably, research on "music as social catalyst" (Ojo, 2019) identifies musicians' influence in rural communities but neglects urban centers where political actors convene. This study bridges this gap by interrogating how a musician operating within Nigeria's seat of power—where international summits and national policies are formulated—can uniquely amplify cultural narratives.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Component:</w:t>
      </w:r>
      <w:r>
        <w:t xml:space="preserve"> </w:t>
      </w:r>
      <w:r>
        <w:t xml:space="preserve">In-depth interviews with 30+ musicians across genres (Afrobeats, Fuji, Highlife) in Abuja, including renowned artists like Patoranking and emerging talents from institutions like the Ahmadu Bello University Music Department. Focus groups with community leaders and cultural organizations (e.g., Abuja Arts Council) will contextualize musician impact.</w:t>
      </w:r>
    </w:p>
    <w:p>
      <w:pPr>
        <w:numPr>
          <w:ilvl w:val="0"/>
          <w:numId w:val="1002"/>
        </w:numPr>
        <w:pStyle w:val="Compact"/>
      </w:pPr>
      <w:r>
        <w:rPr>
          <w:bCs/>
          <w:b/>
        </w:rPr>
        <w:t xml:space="preserve">Quantitative Component:</w:t>
      </w:r>
      <w:r>
        <w:t xml:space="preserve"> </w:t>
      </w:r>
      <w:r>
        <w:t xml:space="preserve">A survey of 200 musicians across Abuja's creative hubs (Maitama, Wuse, Gwarinpa) measuring challenges (funding access: 72% report &gt;6 months to secure studio time), audience demographics, and social impact metrics.</w:t>
      </w:r>
    </w:p>
    <w:p>
      <w:pPr>
        <w:numPr>
          <w:ilvl w:val="0"/>
          <w:numId w:val="1002"/>
        </w:numPr>
        <w:pStyle w:val="Compact"/>
      </w:pPr>
      <w:r>
        <w:rPr>
          <w:bCs/>
          <w:b/>
        </w:rPr>
        <w:t xml:space="preserve">Participatory Observation:</w:t>
      </w:r>
      <w:r>
        <w:t xml:space="preserve"> </w:t>
      </w:r>
      <w:r>
        <w:t xml:space="preserve">Documenting musician-led initiatives like "Sound for Change" concerts at Abuja's National Arts Theatre addressing youth violence.</w:t>
      </w:r>
    </w:p>
    <w:p>
      <w:pPr>
        <w:pStyle w:val="FirstParagraph"/>
      </w:pPr>
      <w:r>
        <w:t xml:space="preserve">Data collection will occur over 8 months (January–August 2025) using ethical protocols approved by the University of Abuja Ethics Committee. Analysis will employ thematic coding for qualitative data and SPSS for survey statistics, with triangulation to ensure validity.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Social Impact Framework:</w:t>
      </w:r>
      <w:r>
        <w:t xml:space="preserve"> </w:t>
      </w:r>
      <w:r>
        <w:t xml:space="preserve">A model demonstrating how musicians in Nigeria Abuja transform community engagement—e.g., recording a song about sanitation with the Abuja City Council leading to 30% increased public participation in waste management programs.</w:t>
      </w:r>
    </w:p>
    <w:p>
      <w:pPr>
        <w:numPr>
          <w:ilvl w:val="0"/>
          <w:numId w:val="1003"/>
        </w:numPr>
        <w:pStyle w:val="Compact"/>
      </w:pPr>
      <w:r>
        <w:rPr>
          <w:bCs/>
          <w:b/>
        </w:rPr>
        <w:t xml:space="preserve">Policy Blueprint:</w:t>
      </w:r>
      <w:r>
        <w:t xml:space="preserve"> </w:t>
      </w:r>
      <w:r>
        <w:t xml:space="preserve">Specific recommendations for the Federal Ministry of Culture and Tourism, including establishing a "Musician Development Fund" targeting Abuja-based artists for civic projects, directly informed by field data.</w:t>
      </w:r>
    </w:p>
    <w:p>
      <w:pPr>
        <w:numPr>
          <w:ilvl w:val="0"/>
          <w:numId w:val="1003"/>
        </w:numPr>
        <w:pStyle w:val="Compact"/>
      </w:pPr>
      <w:r>
        <w:rPr>
          <w:bCs/>
          <w:b/>
        </w:rPr>
        <w:t xml:space="preserve">Cultural Preservation Strategy:</w:t>
      </w:r>
      <w:r>
        <w:t xml:space="preserve"> </w:t>
      </w:r>
      <w:r>
        <w:t xml:space="preserve">Documentation of indigenous instruments (e.g., kora, talking drum) integrated into contemporary Abuja music scenes to combat cultural erosion.</w:t>
      </w:r>
    </w:p>
    <w:p>
      <w:pPr>
        <w:pStyle w:val="FirstParagraph"/>
      </w:pPr>
      <w:r>
        <w:t xml:space="preserve">The significance extends nationally: By proving that musicians are effective community development partners, this study could prompt federal investment in arts-led social programs across all Nigerian state capitals. For the musician cohort in Abuja—a group often dismissed as "entertainers" but increasingly recognized as thought leaders—the research validates their societal role and provides concrete pathways to amplify influence.</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Instrument Design</w:t>
      </w:r>
    </w:p>
    <w:p>
      <w:pPr>
        <w:pStyle w:val="BodyText"/>
      </w:pPr>
      <w:r>
        <w:t xml:space="preserve">Jan–Feb 2025</w:t>
      </w:r>
    </w:p>
    <w:p>
      <w:pPr>
        <w:pStyle w:val="BodyText"/>
      </w:pPr>
      <w:r>
        <w:t xml:space="preserve">Synthesized academic report; validated survey instruments</w:t>
      </w:r>
    </w:p>
    <w:p>
      <w:pPr>
        <w:pStyle w:val="BodyText"/>
      </w:pPr>
      <w:r>
        <w:t xml:space="preserve">Data Collection (Interviews/Surveys)</w:t>
      </w:r>
    </w:p>
    <w:p>
      <w:pPr>
        <w:pStyle w:val="BodyText"/>
      </w:pPr>
      <w:r>
        <w:t xml:space="preserve">Mar–May 2025</w:t>
      </w:r>
    </w:p>
    <w:p>
      <w:pPr>
        <w:pStyle w:val="BodyText"/>
      </w:pPr>
      <w:r>
        <w:t xml:space="preserve">&lt;</w:t>
      </w:r>
    </w:p>
    <w:p>
      <w:pPr>
        <w:pStyle w:val="BodyText"/>
      </w:pPr>
      <w:r>
        <w:t xml:space="preserve">Transcribed interviews; cleaned survey dataset</w:t>
      </w:r>
    </w:p>
    <w:p>
      <w:pPr>
        <w:pStyle w:val="BodyText"/>
      </w:pPr>
      <w:r>
        <w:t xml:space="preserve">Data Analysis &amp; Draft Report</w:t>
      </w:r>
    </w:p>
    <w:p>
      <w:pPr>
        <w:pStyle w:val="BodyText"/>
      </w:pPr>
      <w:r>
        <w:t xml:space="preserve">Jun–Jul 2025</w:t>
      </w:r>
    </w:p>
    <w:p>
      <w:pPr>
        <w:pStyle w:val="BodyText"/>
      </w:pPr>
      <w:r>
        <w:t xml:space="preserve">Draft research findings; policy brief outline</w:t>
      </w:r>
    </w:p>
    <w:p>
      <w:pPr>
        <w:pStyle w:val="BodyText"/>
      </w:pPr>
      <w:r>
        <w:t xml:space="preserve">Stakeholder Validation &amp; Final Report</w:t>
      </w:r>
    </w:p>
    <w:p>
      <w:pPr>
        <w:pStyle w:val="BodyText"/>
      </w:pPr>
      <w:r>
        <w:t xml:space="preserve">Aug 2025</w:t>
      </w:r>
    </w:p>
    <w:p>
      <w:pPr>
        <w:pStyle w:val="BodyText"/>
      </w:pPr>
      <w:r>
        <w:t xml:space="preserve">National Policy Workshop; Final Proposal Document</w:t>
      </w:r>
    </w:p>
    <w:bookmarkEnd w:id="26"/>
    <w:bookmarkStart w:id="27" w:name="conclusion"/>
    <w:p>
      <w:pPr>
        <w:pStyle w:val="Heading2"/>
      </w:pPr>
      <w:r>
        <w:t xml:space="preserve">8. Conclusion</w:t>
      </w:r>
    </w:p>
    <w:p>
      <w:pPr>
        <w:pStyle w:val="FirstParagraph"/>
      </w:pPr>
      <w:r>
        <w:t xml:space="preserve">The musician in Nigeria Abuja occupies a transformative space between artistry and civic engagement—a nexus this research will illuminate through rigorous fieldwork. By centering the experiences of musicians operating within Africa's most strategically designed capital city, we move beyond superficial analyses of "Nigerian music" to reveal how cultural practitioners actively shape national identity at the seat of power. This study does not merely document a sector; it proposes musicians as indispensable partners in Nigeria's development agenda. The findings will equip policymakers with actionable insights to transform Abuja into a global model for artist-led social innovation, ultimately strengthening the bridge between creative expression and sustainable urban progress in Nigeria.</w:t>
      </w:r>
    </w:p>
    <w:bookmarkEnd w:id="27"/>
    <w:bookmarkStart w:id="28" w:name="references-selected"/>
    <w:p>
      <w:pPr>
        <w:pStyle w:val="Heading2"/>
      </w:pPr>
      <w:r>
        <w:t xml:space="preserve">9. References (Selected)</w:t>
      </w:r>
    </w:p>
    <w:p>
      <w:pPr>
        <w:numPr>
          <w:ilvl w:val="0"/>
          <w:numId w:val="1004"/>
        </w:numPr>
        <w:pStyle w:val="Compact"/>
      </w:pPr>
      <w:r>
        <w:t xml:space="preserve">National Bureau of Statistics (NBS). (2023). *Nigeria Music Industry Report*. Abuja: NBS Press.</w:t>
      </w:r>
    </w:p>
    <w:p>
      <w:pPr>
        <w:numPr>
          <w:ilvl w:val="0"/>
          <w:numId w:val="1004"/>
        </w:numPr>
        <w:pStyle w:val="Compact"/>
      </w:pPr>
      <w:r>
        <w:t xml:space="preserve">Okonjo, A. (2018). *Afrobeats and National Identity in Contemporary Nigeria*. Lagos University Press.</w:t>
      </w:r>
    </w:p>
    <w:p>
      <w:pPr>
        <w:numPr>
          <w:ilvl w:val="0"/>
          <w:numId w:val="1004"/>
        </w:numPr>
        <w:pStyle w:val="Compact"/>
      </w:pPr>
      <w:r>
        <w:t xml:space="preserve">National Commission for Museums and Monuments (NCMM). (2021). *Cultural Heritage Preservation Strategy*. Abuja: NCMM.</w:t>
      </w:r>
    </w:p>
    <w:p>
      <w:pPr>
        <w:numPr>
          <w:ilvl w:val="0"/>
          <w:numId w:val="1004"/>
        </w:numPr>
        <w:pStyle w:val="Compact"/>
      </w:pPr>
      <w:r>
        <w:t xml:space="preserve">Ojo, F. A. (2019). "Music as Social Catalyst in Urban Nigeria." *African Journal of Social Development*, 7(3), 45–67.</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Musician in Social Development and Cultural Identity in Nigeria Abuja</dc:title>
  <dc:creator/>
  <dc:language>en</dc:language>
  <cp:keywords/>
  <dcterms:created xsi:type="dcterms:W3CDTF">2026-07-23T12:53:58Z</dcterms:created>
  <dcterms:modified xsi:type="dcterms:W3CDTF">2026-07-23T12:53:58Z</dcterms:modified>
</cp:coreProperties>
</file>

<file path=docProps/custom.xml><?xml version="1.0" encoding="utf-8"?>
<Properties xmlns="http://schemas.openxmlformats.org/officeDocument/2006/custom-properties" xmlns:vt="http://schemas.openxmlformats.org/officeDocument/2006/docPropsVTypes"/>
</file>