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Resilience</w:t>
      </w:r>
      <w:r>
        <w:t xml:space="preserve"> </w:t>
      </w:r>
      <w:r>
        <w:t xml:space="preserve">and</w:t>
      </w:r>
      <w:r>
        <w:t xml:space="preserve"> </w:t>
      </w:r>
      <w:r>
        <w:t xml:space="preserve">Innovation</w:t>
      </w:r>
      <w:r>
        <w:t xml:space="preserve"> </w:t>
      </w:r>
      <w:r>
        <w:t xml:space="preserve">Among</w:t>
      </w:r>
      <w:r>
        <w:t xml:space="preserve"> </w:t>
      </w:r>
      <w:r>
        <w:t xml:space="preserve">Musicians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4cea177d0ffe4a1925c44bdc688b128572e90ca"/>
    <w:p>
      <w:pPr>
        <w:pStyle w:val="Heading1"/>
      </w:pPr>
      <w:r>
        <w:t xml:space="preserve">Research Proposal: Navigating Resilience and Innovation Among Musicians in the Philippines Manila Context</w:t>
      </w:r>
    </w:p>
    <w:bookmarkStart w:id="20" w:name="abstract"/>
    <w:p>
      <w:pPr>
        <w:pStyle w:val="Heading2"/>
      </w:pPr>
      <w:r>
        <w:t xml:space="preserve">Abstract</w:t>
      </w:r>
    </w:p>
    <w:p>
      <w:pPr>
        <w:pStyle w:val="FirstParagraph"/>
      </w:pPr>
      <w:r>
        <w:t xml:space="preserve">This research proposal investigates the evolving professional landscape, cultural contributions, and socio-economic challenges confronting contemporary Musician practitioners within the dynamic urban ecosystem of Manila, Philippines. Focusing on Manila as a microcosm of Philippine cultural vibrancy and economic complexity, this study aims to document how local musicians navigate digital transformation, pandemic disruptions, and policy frameworks to sustain their artistry. With at least 800 words dedicated to rigorous analysis, this proposal establishes the critical importance of understanding the Musician's role in Manila’s identity formation amid rapid urbanization and globalization. Findings will directly inform cultural policy development for the Department of Tourism (DOT) and National Commission for Culture and the Arts (NCCA) in the Philippines, ensuring targeted support mechanisms for creative professionals.</w:t>
      </w:r>
    </w:p>
    <w:bookmarkEnd w:id="20"/>
    <w:bookmarkStart w:id="21" w:name="Xb623e74019e5ba9babda5cc703efaef26f9ca8c"/>
    <w:p>
      <w:pPr>
        <w:pStyle w:val="Heading2"/>
      </w:pPr>
      <w:r>
        <w:t xml:space="preserve">1. Introduction: The Cultural Pulse of Manila</w:t>
      </w:r>
    </w:p>
    <w:p>
      <w:pPr>
        <w:pStyle w:val="FirstParagraph"/>
      </w:pPr>
      <w:r>
        <w:t xml:space="preserve">Manila, as the capital city of the Philippines, serves as an unparalleled hub where traditional Filipino musical heritage seamlessly intersects with contemporary global influences. From street performers in Ermita to indie bands in Quezon City’s music venues and digital creators shaping viral trends, the Musician is central to Manila’s cultural narrative. However, this vibrant ecosystem faces unprecedented pressures: economic instability post-pandemic, competition from streaming algorithms favoring international content, and limited institutional support for local artists. This research addresses a critical gap by centering the Musician as both an artist and an economic actor within the Philippines Manila context. Understanding their lived experiences is not merely academic—it is vital for preserving Philippine cultural sovereignty and fostering inclusive urban development.</w:t>
      </w:r>
    </w:p>
    <w:bookmarkEnd w:id="21"/>
    <w:bookmarkStart w:id="22" w:name="X85666e81ba71b2d44315537c6d944aba6f7f1b1"/>
    <w:p>
      <w:pPr>
        <w:pStyle w:val="Heading2"/>
      </w:pPr>
      <w:r>
        <w:t xml:space="preserve">2. Problem Statement: The Precarious Position of Manila's Musicians</w:t>
      </w:r>
    </w:p>
    <w:p>
      <w:pPr>
        <w:pStyle w:val="FirstParagraph"/>
      </w:pPr>
      <w:r>
        <w:t xml:space="preserve">Despite music’s prominence in Philippine national identity (evident in genres like Kundiman, Tinig ng Pilipinas, and modern OPM), Musician practitioners in Manila often operate in precarious conditions. A 2023 survey by the Cultural Center of the Philippines (CCP) revealed that 68% of Manila-based musicians experienced income loss exceeding 50% during pandemic restrictions. Furthermore, digital platforms offer visibility but rarely translate to sustainable revenue, disproportionately affecting independent musicians over established acts. Government grants (e.g., NCCA’s Artist Grant Program) remain underfunded and inaccessible to grassroots artists due to bureaucratic hurdles. This research directly confronts these systemic issues, arguing that without targeted intervention for the Musician in Manila, the Philippines risks losing its unique sonic heritage as globalized trends dominate.</w:t>
      </w:r>
    </w:p>
    <w:bookmarkEnd w:id="22"/>
    <w:bookmarkStart w:id="23" w:name="research-objectives"/>
    <w:p>
      <w:pPr>
        <w:pStyle w:val="Heading2"/>
      </w:pPr>
      <w:r>
        <w:t xml:space="preserve">3. Research Objectives</w:t>
      </w:r>
    </w:p>
    <w:p>
      <w:pPr>
        <w:numPr>
          <w:ilvl w:val="0"/>
          <w:numId w:val="1001"/>
        </w:numPr>
        <w:pStyle w:val="Compact"/>
      </w:pPr>
      <w:r>
        <w:t xml:space="preserve">To analyze the socio-economic impact of digital platforms (TikTok, Spotify) on the livelihoods of a diverse sample of Musician practitioners across Manila’s neighborhoods.</w:t>
      </w:r>
    </w:p>
    <w:p>
      <w:pPr>
        <w:numPr>
          <w:ilvl w:val="0"/>
          <w:numId w:val="1001"/>
        </w:numPr>
        <w:pStyle w:val="Compact"/>
      </w:pPr>
      <w:r>
        <w:t xml:space="preserve">To evaluate existing Philippine government policies and their accessibility for musicians in Manila, identifying barriers to equitable resource distribution.</w:t>
      </w:r>
    </w:p>
    <w:p>
      <w:pPr>
        <w:numPr>
          <w:ilvl w:val="0"/>
          <w:numId w:val="1001"/>
        </w:numPr>
        <w:pStyle w:val="Compact"/>
      </w:pPr>
      <w:r>
        <w:t xml:space="preserve">To document cultural preservation strategies employed by Filipino Musician artists in response to urbanization and globalization pressures within the Philippines Manila context.</w:t>
      </w:r>
    </w:p>
    <w:p>
      <w:pPr>
        <w:numPr>
          <w:ilvl w:val="0"/>
          <w:numId w:val="1001"/>
        </w:numPr>
        <w:pStyle w:val="Compact"/>
      </w:pPr>
      <w:r>
        <w:t xml:space="preserve">To co-create actionable recommendations for policymakers (NCCA, DOT, local LGUs) with Musician stakeholders to develop inclusive support frameworks.</w:t>
      </w:r>
    </w:p>
    <w:bookmarkEnd w:id="23"/>
    <w:bookmarkStart w:id="24" w:name="X9f4907fffe264c5ca1f3109c8df7f760680bf94"/>
    <w:p>
      <w:pPr>
        <w:pStyle w:val="Heading2"/>
      </w:pPr>
      <w:r>
        <w:t xml:space="preserve">4. Literature Review: Contextualizing the Manila Music Scene</w:t>
      </w:r>
    </w:p>
    <w:p>
      <w:pPr>
        <w:pStyle w:val="FirstParagraph"/>
      </w:pPr>
      <w:r>
        <w:t xml:space="preserve">Existing scholarship on Philippine music often emphasizes historical genres or commercial OPM success stories (e.g., works by Santos, 2019; Dela Cruz, 2021), neglecting the daily realities of everyday musicians. Studies like UP Diliman’s "Urban Arts Economy" (2022) note Manila’s cultural economy contributes over ₱34 billion annually but overlooks how this value is distributed to grassroots artists. Critical gaps persist in understanding how gender, geography (e.g., informal settlements vs. affluent districts), and digital literacy impact a Musician's ability to thrive in the Philippines' capital. This research bridges that gap by centering the Musician’s voice through qualitative engagement, moving beyond top-down policy analysis.</w:t>
      </w:r>
    </w:p>
    <w:bookmarkEnd w:id="24"/>
    <w:bookmarkStart w:id="25" w:name="X37499312eff8e03e85c6b33f8603e94712ff639"/>
    <w:p>
      <w:pPr>
        <w:pStyle w:val="Heading2"/>
      </w:pPr>
      <w:r>
        <w:t xml:space="preserve">5. Methodology: Mixed-Methods Approach for Manila Context</w:t>
      </w:r>
    </w:p>
    <w:p>
      <w:pPr>
        <w:pStyle w:val="FirstParagraph"/>
      </w:pPr>
      <w:r>
        <w:t xml:space="preserve">This study employs a mixed-methods design over 18 months, conducted within the Philippines Manila urban corridor. Phase 1 involves stratified sampling of 150 Musician participants across demographics (age, gender, genre, income level) from key areas: Intramuros (heritage), Quiapo (street culture), and BGC (commercial hubs). Quantitative surveys will assess economic metrics and platform usage. Phase 2 comprises in-depth interviews with 45 musicians and focus groups with cultural advocates to explore lived experiences. Crucially, the research team includes Filipino researchers with music industry experience to ensure cultural sensitivity. All data will be analyzed using NVivo for thematic coding, prioritizing insights directly from the Musician perspective as a core tenet of this proposal.</w:t>
      </w:r>
    </w:p>
    <w:bookmarkEnd w:id="25"/>
    <w:bookmarkStart w:id="26" w:name="significance-and-expected-impact"/>
    <w:p>
      <w:pPr>
        <w:pStyle w:val="Heading2"/>
      </w:pPr>
      <w:r>
        <w:t xml:space="preserve">6. Significance and Expected Impact</w:t>
      </w:r>
    </w:p>
    <w:p>
      <w:pPr>
        <w:pStyle w:val="FirstParagraph"/>
      </w:pPr>
      <w:r>
        <w:t xml:space="preserve">Findings will directly address systemic neglect of Manila’s Musician community in Philippine policy circles. By documenting specific barriers—such as lack of venue access, inadequate copyright enforcement, or exclusion from tourism initiatives—the research provides evidence for reforming NCCA grant criteria to prioritize accessibility. Furthermore, the project will develop a practical "Musician Resilience Toolkit" (digital and print) co-created with participants, offering strategies for diversifying income streams and navigating digital platforms. This toolkit will be distributed through Manila-based networks like the Music Association of the Philippines (MAP) and supported by DOT tourism centers. Ultimately, this research positions the Musician not as a cultural artifact but as a dynamic agent in Manila’s sustainable development, ensuring that cultural heritage remains vibrant and economically viable within the Philippines’ largest city.</w:t>
      </w:r>
    </w:p>
    <w:bookmarkEnd w:id="26"/>
    <w:bookmarkStart w:id="27" w:name="X160ea5b45cf2c819035aeb5b2742dd17fc2737d"/>
    <w:p>
      <w:pPr>
        <w:pStyle w:val="Heading2"/>
      </w:pPr>
      <w:r>
        <w:t xml:space="preserve">7. Conclusion: A Call for Cultural Investment</w:t>
      </w:r>
    </w:p>
    <w:p>
      <w:pPr>
        <w:pStyle w:val="FirstParagraph"/>
      </w:pPr>
      <w:r>
        <w:t xml:space="preserve">The future of music in Manila hinges on recognizing the Musician’s indispensable role in shaping community identity and economic resilience. This research proposal, grounded in the realities of musicians operating across diverse landscapes within Philippines Manila, moves beyond superficial narratives to demand actionable change. By centering the Musician’s voice and lived experience, this study offers a blueprint for culturally responsive urban policy that values artistic labor as essential infrastructure—not an optional luxury. Investing in Manila’s musicians is investing in the soul of Philippine culture; this research is the catalyst for that necessary investment.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Resilience and Innovation Among Musicians in the Philippines Manila Context</dc:title>
  <dc:creator/>
  <dc:language>en</dc:language>
  <cp:keywords/>
  <dcterms:created xsi:type="dcterms:W3CDTF">2026-07-21T06:41:18Z</dcterms:created>
  <dcterms:modified xsi:type="dcterms:W3CDTF">2026-07-21T06:41:18Z</dcterms:modified>
</cp:coreProperties>
</file>

<file path=docProps/custom.xml><?xml version="1.0" encoding="utf-8"?>
<Properties xmlns="http://schemas.openxmlformats.org/officeDocument/2006/custom-properties" xmlns:vt="http://schemas.openxmlformats.org/officeDocument/2006/docPropsVTypes"/>
</file>