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624dd89158e4c64d570f32d39a2fd2dc0c02f5b"/>
    <w:p>
      <w:pPr>
        <w:pStyle w:val="Heading1"/>
      </w:pPr>
      <w:r>
        <w:t xml:space="preserve">Research Proposal: The Role and Impact of Contemporary Musicians in Cape Town, South Africa</w:t>
      </w:r>
    </w:p>
    <w:bookmarkStart w:id="20" w:name="introduction"/>
    <w:p>
      <w:pPr>
        <w:pStyle w:val="Heading2"/>
      </w:pPr>
      <w:r>
        <w:t xml:space="preserve">1. Introduction</w:t>
      </w:r>
    </w:p>
    <w:p>
      <w:pPr>
        <w:pStyle w:val="FirstParagraph"/>
      </w:pPr>
      <w:r>
        <w:t xml:space="preserve">Cape Town, South Africa's legislative capital and cultural epicenter, stands at the confluence of rich musical heritage and contemporary innovation. This research proposal investigates the evolving role of musicians within Cape Town's socio-cultural ecosystem, addressing a critical gap in understanding how local artists navigate urban identity formation, economic resilience, and community engagement in post-apartheid South Africa. With Cape Town's music scene recognized as a vital force for social cohesion—from Gqom pulsations in Khayelitsha to jazz improvisations in the Bo-Kaap—this study positions the</w:t>
      </w:r>
      <w:r>
        <w:t xml:space="preserve"> </w:t>
      </w:r>
      <w:r>
        <w:rPr>
          <w:iCs/>
          <w:i/>
        </w:rPr>
        <w:t xml:space="preserve">musician</w:t>
      </w:r>
      <w:r>
        <w:t xml:space="preserve"> </w:t>
      </w:r>
      <w:r>
        <w:t xml:space="preserve">not merely as an artist but as a cultural catalyst. The project directly responds to South Africa's National Cultural Policy Framework (2021), which emphasizes music as "a transformative tool for nation-building," while acknowledging Cape Town's unique position as a global city with deep local roots.</w:t>
      </w:r>
    </w:p>
    <w:bookmarkEnd w:id="20"/>
    <w:bookmarkStart w:id="21" w:name="research-problem-and-questions"/>
    <w:p>
      <w:pPr>
        <w:pStyle w:val="Heading2"/>
      </w:pPr>
      <w:r>
        <w:t xml:space="preserve">2. Research Problem and Questions</w:t>
      </w:r>
    </w:p>
    <w:p>
      <w:pPr>
        <w:pStyle w:val="FirstParagraph"/>
      </w:pPr>
      <w:r>
        <w:t xml:space="preserve">Despite Cape Town's vibrant musical identity, musicians face structural challenges: limited access to professional development, inconsistent state support, and commercial pressures that dilute cultural authenticity. Existing research (e.g., van der Merwe, 2019) focuses on historical genres like Mbaqanga but neglects contemporary</w:t>
      </w:r>
      <w:r>
        <w:t xml:space="preserve"> </w:t>
      </w:r>
      <w:r>
        <w:rPr>
          <w:iCs/>
          <w:i/>
        </w:rPr>
        <w:t xml:space="preserve">musicians</w:t>
      </w:r>
      <w:r>
        <w:t xml:space="preserve"> </w:t>
      </w:r>
      <w:r>
        <w:t xml:space="preserve">operating in Cape Town's fluid urban landscape. This study addresses three core questions:</w:t>
      </w:r>
    </w:p>
    <w:p>
      <w:pPr>
        <w:numPr>
          <w:ilvl w:val="0"/>
          <w:numId w:val="1001"/>
        </w:numPr>
        <w:pStyle w:val="Compact"/>
      </w:pPr>
      <w:r>
        <w:t xml:space="preserve">How do Cape Town-based musicians negotiate cultural identity amid globalized music markets?</w:t>
      </w:r>
    </w:p>
    <w:p>
      <w:pPr>
        <w:numPr>
          <w:ilvl w:val="0"/>
          <w:numId w:val="1001"/>
        </w:numPr>
        <w:pStyle w:val="Compact"/>
      </w:pPr>
      <w:r>
        <w:t xml:space="preserve">In what ways does music-making function as a tool for community healing and social justice in post-apartheid neighborhoods?</w:t>
      </w:r>
    </w:p>
    <w:p>
      <w:pPr>
        <w:numPr>
          <w:ilvl w:val="0"/>
          <w:numId w:val="1001"/>
        </w:numPr>
        <w:pStyle w:val="Compact"/>
      </w:pPr>
      <w:r>
        <w:t xml:space="preserve">What institutional and economic barriers prevent musicians from sustaining careers while preserving cultural integrity?</w:t>
      </w:r>
    </w:p>
    <w:bookmarkEnd w:id="21"/>
    <w:bookmarkStart w:id="22" w:name="literature-review"/>
    <w:p>
      <w:pPr>
        <w:pStyle w:val="Heading2"/>
      </w:pPr>
      <w:r>
        <w:t xml:space="preserve">3. Literature Review</w:t>
      </w:r>
    </w:p>
    <w:p>
      <w:pPr>
        <w:pStyle w:val="FirstParagraph"/>
      </w:pPr>
      <w:r>
        <w:t xml:space="preserve">Scholarship on South African music (e.g., Mthembu-Salter, 2017) highlights apartheid's sonic legacy but rarely centers Cape Town's unique hybridity—where Khoisan influences, Cape Malay traditions, and township sounds converge. Recent studies (Ndlovu &amp; Nkosi, 2023) note that 68% of Cape Town musicians report "cultural erasure" due to algorithm-driven streaming platforms. Conversely, the</w:t>
      </w:r>
      <w:r>
        <w:t xml:space="preserve"> </w:t>
      </w:r>
      <w:r>
        <w:rPr>
          <w:iCs/>
          <w:i/>
        </w:rPr>
        <w:t xml:space="preserve">Music in Cape Town Project</w:t>
      </w:r>
      <w:r>
        <w:t xml:space="preserve"> </w:t>
      </w:r>
      <w:r>
        <w:t xml:space="preserve">(UCT, 2020) documented how local artists used music for trauma healing after the 2019 Khayelitsha riots. This research extends those findings by examining musicians as active agents rather than passive subjects, directly engaging with South Africa's commitment to "cultural democracy" under the ANC's 1994 constitution.</w:t>
      </w:r>
    </w:p>
    <w:bookmarkEnd w:id="22"/>
    <w:bookmarkStart w:id="23" w:name="methodology"/>
    <w:p>
      <w:pPr>
        <w:pStyle w:val="Heading2"/>
      </w:pPr>
      <w:r>
        <w:t xml:space="preserve">4. Methodology</w:t>
      </w:r>
    </w:p>
    <w:p>
      <w:pPr>
        <w:pStyle w:val="FirstParagraph"/>
      </w:pPr>
      <w:r>
        <w:t xml:space="preserve">Using a mixed-methods approach over 18 months, this study combines:</w:t>
      </w:r>
    </w:p>
    <w:p>
      <w:pPr>
        <w:numPr>
          <w:ilvl w:val="0"/>
          <w:numId w:val="1002"/>
        </w:numPr>
        <w:pStyle w:val="Compact"/>
      </w:pPr>
      <w:r>
        <w:rPr>
          <w:bCs/>
          <w:b/>
        </w:rPr>
        <w:t xml:space="preserve">Participatory Action Research (PAR):</w:t>
      </w:r>
      <w:r>
        <w:t xml:space="preserve"> </w:t>
      </w:r>
      <w:r>
        <w:t xml:space="preserve">Collaborating with musicians from five Cape Town districts (District Six, Langa, Woodstock, Bo-Kaap, Khayelitsha) through co-designed workshops to document lived experiences.</w:t>
      </w:r>
    </w:p>
    <w:p>
      <w:pPr>
        <w:numPr>
          <w:ilvl w:val="0"/>
          <w:numId w:val="1002"/>
        </w:numPr>
        <w:pStyle w:val="Compact"/>
      </w:pPr>
      <w:r>
        <w:rPr>
          <w:bCs/>
          <w:b/>
        </w:rPr>
        <w:t xml:space="preserve">Semi-Structured Interviews:</w:t>
      </w:r>
      <w:r>
        <w:t xml:space="preserve"> </w:t>
      </w:r>
      <w:r>
        <w:t xml:space="preserve">45 in-depth interviews with diverse</w:t>
      </w:r>
      <w:r>
        <w:t xml:space="preserve"> </w:t>
      </w:r>
      <w:r>
        <w:rPr>
          <w:iCs/>
          <w:i/>
        </w:rPr>
        <w:t xml:space="preserve">musicians</w:t>
      </w:r>
      <w:r>
        <w:t xml:space="preserve"> </w:t>
      </w:r>
      <w:r>
        <w:t xml:space="preserve">(solo artists, band members, producers), including gender-balanced representation across genres (Afro-funk, Gqom, Jazz).</w:t>
      </w:r>
    </w:p>
    <w:p>
      <w:pPr>
        <w:numPr>
          <w:ilvl w:val="0"/>
          <w:numId w:val="1002"/>
        </w:numPr>
        <w:pStyle w:val="Compact"/>
      </w:pPr>
      <w:r>
        <w:rPr>
          <w:bCs/>
          <w:b/>
        </w:rPr>
        <w:t xml:space="preserve">Narrative Analysis:</w:t>
      </w:r>
      <w:r>
        <w:t xml:space="preserve"> </w:t>
      </w:r>
      <w:r>
        <w:t xml:space="preserve">Examining lyrics and performance narratives to trace identity construction.</w:t>
      </w:r>
    </w:p>
    <w:p>
      <w:pPr>
        <w:numPr>
          <w:ilvl w:val="0"/>
          <w:numId w:val="1002"/>
        </w:numPr>
        <w:pStyle w:val="Compact"/>
      </w:pPr>
      <w:r>
        <w:rPr>
          <w:bCs/>
          <w:b/>
        </w:rPr>
        <w:t xml:space="preserve">Economic Mapping:</w:t>
      </w:r>
      <w:r>
        <w:t xml:space="preserve"> </w:t>
      </w:r>
      <w:r>
        <w:t xml:space="preserve">Tracking income streams via digital platforms (Spotify, YouTube) versus live venues to assess financial sustainability.</w:t>
      </w:r>
    </w:p>
    <w:p>
      <w:pPr>
        <w:pStyle w:val="FirstParagraph"/>
      </w:pPr>
      <w:r>
        <w:t xml:space="preserve">Data collection will prioritize ethical protocols: informed consent in local languages (Xhosa, Afrikaans), anonymized participant data, and community feedback loops. All fieldwork occurs within South Africa's National Research Ethics Committee guidelines.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key contributions:</w:t>
      </w:r>
    </w:p>
    <w:p>
      <w:pPr>
        <w:numPr>
          <w:ilvl w:val="0"/>
          <w:numId w:val="1003"/>
        </w:numPr>
        <w:pStyle w:val="Compact"/>
      </w:pPr>
      <w:r>
        <w:rPr>
          <w:bCs/>
          <w:b/>
        </w:rPr>
        <w:t xml:space="preserve">Policy Framework:</w:t>
      </w:r>
      <w:r>
        <w:t xml:space="preserve"> </w:t>
      </w:r>
      <w:r>
        <w:t xml:space="preserve">A roadmap for the Cape Town City Council’s Culture &amp; Heritage Department to create musician-specific support—e.g., affordable rehearsal spaces in marginalized areas, cultural tourism partnerships.</w:t>
      </w:r>
    </w:p>
    <w:p>
      <w:pPr>
        <w:numPr>
          <w:ilvl w:val="0"/>
          <w:numId w:val="1003"/>
        </w:numPr>
        <w:pStyle w:val="Compact"/>
      </w:pPr>
      <w:r>
        <w:rPr>
          <w:bCs/>
          <w:b/>
        </w:rPr>
        <w:t xml:space="preserve">Cultural Preservation Toolkit:</w:t>
      </w:r>
      <w:r>
        <w:t xml:space="preserve"> </w:t>
      </w:r>
      <w:r>
        <w:t xml:space="preserve">Practical strategies for musicians to resist homogenization while engaging global audiences (e.g., "Cape Sound" certification for authentic local music).</w:t>
      </w:r>
    </w:p>
    <w:p>
      <w:pPr>
        <w:numPr>
          <w:ilvl w:val="0"/>
          <w:numId w:val="1003"/>
        </w:numPr>
        <w:pStyle w:val="Compact"/>
      </w:pPr>
      <w:r>
        <w:rPr>
          <w:bCs/>
          <w:b/>
        </w:rPr>
        <w:t xml:space="preserve">Academic Impact:</w:t>
      </w:r>
      <w:r>
        <w:t xml:space="preserve"> </w:t>
      </w:r>
      <w:r>
        <w:t xml:space="preserve">A new theoretical model of "urban musical citizenship," challenging Western frameworks in African studies.</w:t>
      </w:r>
    </w:p>
    <w:p>
      <w:pPr>
        <w:pStyle w:val="FirstParagraph"/>
      </w:pPr>
      <w:r>
        <w:t xml:space="preserve">The significance extends beyond academia: In South Africa, where 2.5 million people depend on creative industries (Stats SA, 2023), this work directly supports the Department of Sport, Arts and Culture’s goal to "empower artists as agents of change." Cape Town-specific insights will inform national policies while addressing its unique challenges—such as the city's high cost-of-living driving artists to relocate.</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National Research Ethics Clearance; Annotated Bibliography</w:t>
      </w:r>
    </w:p>
    <w:p>
      <w:pPr>
        <w:pStyle w:val="BodyText"/>
      </w:pPr>
      <w:r>
        <w:t xml:space="preserve">Participant Recruitment &amp; Co-Design Workshops</w:t>
      </w:r>
    </w:p>
    <w:p>
      <w:pPr>
        <w:pStyle w:val="BodyText"/>
      </w:pPr>
      <w:r>
        <w:t xml:space="preserve">4-6</w:t>
      </w:r>
    </w:p>
    <w:p>
      <w:pPr>
        <w:pStyle w:val="BodyText"/>
      </w:pPr>
      <w:r>
        <w:t xml:space="preserve">Data Collection: Interviews, Audio Archives, Economic Mapping</w:t>
      </w:r>
    </w:p>
    <w:p>
      <w:pPr>
        <w:pStyle w:val="BodyText"/>
      </w:pPr>
      <w:r>
        <w:t xml:space="preserve">7-12</w:t>
      </w:r>
    </w:p>
    <w:p>
      <w:pPr>
        <w:pStyle w:val="BodyText"/>
      </w:pPr>
      <w:r>
        <w:t xml:space="preserve">Narrative Datasets; Musician Economic Report (Draft)</w:t>
      </w:r>
    </w:p>
    <w:p>
      <w:pPr>
        <w:pStyle w:val="BodyText"/>
      </w:pPr>
      <w:r>
        <w:t xml:space="preserve">Analysis &amp; Community Validation Sessions</w:t>
      </w:r>
    </w:p>
    <w:p>
      <w:pPr>
        <w:pStyle w:val="BodyText"/>
      </w:pPr>
      <w:r>
        <w:t xml:space="preserve">13-15</w:t>
      </w:r>
    </w:p>
    <w:p>
      <w:pPr>
        <w:pStyle w:val="BodyText"/>
      </w:pPr>
      <w:r>
        <w:t xml:space="preserve">Cultural Preservation Toolkit (Pilot Version)</w:t>
      </w:r>
    </w:p>
    <w:p>
      <w:pPr>
        <w:pStyle w:val="BodyText"/>
      </w:pPr>
      <w:r>
        <w:t xml:space="preserve">Policy Briefing &amp; Final Report</w:t>
      </w:r>
    </w:p>
    <w:p>
      <w:pPr>
        <w:pStyle w:val="BodyText"/>
      </w:pPr>
      <w:r>
        <w:t xml:space="preserve">16-18</w:t>
      </w:r>
    </w:p>
    <w:p>
      <w:pPr>
        <w:pStyle w:val="BodyText"/>
      </w:pPr>
      <w:r>
        <w:t xml:space="preserve">National Policy Document; Academic Manuscript (Submitted to</w:t>
      </w:r>
      <w:r>
        <w:t xml:space="preserve"> </w:t>
      </w:r>
      <w:r>
        <w:rPr>
          <w:iCs/>
          <w:i/>
        </w:rPr>
        <w:t xml:space="preserve">African Music Studies</w:t>
      </w:r>
      <w:r>
        <w:t xml:space="preserve">)</w:t>
      </w:r>
    </w:p>
    <w:bookmarkEnd w:id="25"/>
    <w:bookmarkStart w:id="26" w:name="budget-overview-conceptual"/>
    <w:p>
      <w:pPr>
        <w:pStyle w:val="Heading2"/>
      </w:pPr>
      <w:r>
        <w:t xml:space="preserve">7. Budget Overview (Conceptual)</w:t>
      </w:r>
    </w:p>
    <w:p>
      <w:pPr>
        <w:pStyle w:val="FirstParagraph"/>
      </w:pPr>
      <w:r>
        <w:t xml:space="preserve">The project requires ZAR 850,000 (~USD 45,000), allocated as follows:</w:t>
      </w:r>
    </w:p>
    <w:p>
      <w:pPr>
        <w:numPr>
          <w:ilvl w:val="0"/>
          <w:numId w:val="1004"/>
        </w:numPr>
        <w:pStyle w:val="Compact"/>
      </w:pPr>
      <w:r>
        <w:t xml:space="preserve">Researcher Stipends (3 staff): ZAR 425,000</w:t>
      </w:r>
    </w:p>
    <w:p>
      <w:pPr>
        <w:numPr>
          <w:ilvl w:val="0"/>
          <w:numId w:val="1004"/>
        </w:numPr>
        <w:pStyle w:val="Compact"/>
      </w:pPr>
      <w:r>
        <w:t xml:space="preserve">Participant Honorariums &amp; Transport: ZAR 225,000 (ensuring fair compensation for musicians)</w:t>
      </w:r>
    </w:p>
    <w:p>
      <w:pPr>
        <w:numPr>
          <w:ilvl w:val="0"/>
          <w:numId w:val="1004"/>
        </w:numPr>
        <w:pStyle w:val="Compact"/>
      </w:pPr>
      <w:r>
        <w:t xml:space="preserve">Data Management &amp; Translation Services: ZAR 150,000</w:t>
      </w:r>
    </w:p>
    <w:p>
      <w:pPr>
        <w:numPr>
          <w:ilvl w:val="0"/>
          <w:numId w:val="1004"/>
        </w:numPr>
        <w:pStyle w:val="Compact"/>
      </w:pPr>
      <w:r>
        <w:t xml:space="preserve">Community Workshops &amp; Validation Events in Cape Town: ZAR 50,000</w:t>
      </w:r>
    </w:p>
    <w:p>
      <w:pPr>
        <w:pStyle w:val="FirstParagraph"/>
      </w:pPr>
      <w:r>
        <w:t xml:space="preserve">Funding will be sought from the National Research Foundation (NRF) South Africa and partnerships with Cape Town’s Goethe-Institut, aligning with their "Cape Town as Cultural Capital" initiative.</w:t>
      </w:r>
    </w:p>
    <w:bookmarkEnd w:id="26"/>
    <w:bookmarkStart w:id="27" w:name="conclusion"/>
    <w:p>
      <w:pPr>
        <w:pStyle w:val="Heading2"/>
      </w:pPr>
      <w:r>
        <w:t xml:space="preserve">8. Conclusion</w:t>
      </w:r>
    </w:p>
    <w:p>
      <w:pPr>
        <w:pStyle w:val="FirstParagraph"/>
      </w:pPr>
      <w:r>
        <w:t xml:space="preserve">This research reimagines the</w:t>
      </w:r>
      <w:r>
        <w:t xml:space="preserve"> </w:t>
      </w:r>
      <w:r>
        <w:rPr>
          <w:iCs/>
          <w:i/>
        </w:rPr>
        <w:t xml:space="preserve">musician</w:t>
      </w:r>
      <w:r>
        <w:t xml:space="preserve"> </w:t>
      </w:r>
      <w:r>
        <w:t xml:space="preserve">as a pivotal agent in South Africa's social fabric—particularly in Cape Town, where music bridges historical trauma and future possibility. By centering artists' voices, we move beyond tokenistic "cultural representation" to build tangible pathways for sustainability. As Cape Town prepares to host major events like the 2027 World Festival of Youth and Students, this project offers actionable insights to ensure that its musicians are not just performers but architects of inclusive urban futures. The study embodies South Africa's constitutional promise: that "all people share in the wealth of their nation," with music as a vehicle for equitable cultural citizenship. Through rigorous, community-centered research, we aim to elevate Cape Town’s musical legacy from local phenomenon to global blueprint.</w:t>
      </w:r>
    </w:p>
    <w:bookmarkEnd w:id="27"/>
    <w:bookmarkStart w:id="28" w:name="references-selected"/>
    <w:p>
      <w:pPr>
        <w:pStyle w:val="Heading2"/>
      </w:pPr>
      <w:r>
        <w:t xml:space="preserve">9. References (Selected)</w:t>
      </w:r>
    </w:p>
    <w:p>
      <w:pPr>
        <w:numPr>
          <w:ilvl w:val="0"/>
          <w:numId w:val="1005"/>
        </w:numPr>
        <w:pStyle w:val="Compact"/>
      </w:pPr>
      <w:r>
        <w:t xml:space="preserve">Mthembu-Salter, N. (2017). *The Sound of Freedom: Music and Liberation in South Africa*. Wits University Press.</w:t>
      </w:r>
    </w:p>
    <w:p>
      <w:pPr>
        <w:numPr>
          <w:ilvl w:val="0"/>
          <w:numId w:val="1005"/>
        </w:numPr>
        <w:pStyle w:val="Compact"/>
      </w:pPr>
      <w:r>
        <w:t xml:space="preserve">Ndlovu, L., &amp; Nkosi, M. (2023). "Digital Disruption and Cultural Integrity in Cape Town's Music Scene." *Journal of Southern African Studies*, 49(2), 112–130.</w:t>
      </w:r>
    </w:p>
    <w:p>
      <w:pPr>
        <w:numPr>
          <w:ilvl w:val="0"/>
          <w:numId w:val="1005"/>
        </w:numPr>
        <w:pStyle w:val="Compact"/>
      </w:pPr>
      <w:r>
        <w:t xml:space="preserve">South Africa Department of Sport, Arts and Culture. (2021). *National Cultural Policy Framework*. Pretoria: Government Printers.</w:t>
      </w:r>
    </w:p>
    <w:p>
      <w:pPr>
        <w:numPr>
          <w:ilvl w:val="0"/>
          <w:numId w:val="1005"/>
        </w:numPr>
        <w:pStyle w:val="Compact"/>
      </w:pPr>
      <w:r>
        <w:t xml:space="preserve">van der Merwe, E. (2019). "Apartheid's Sonic Legacy in Cape Town." *African Music Journal*, 14(3), 77–95.</w:t>
      </w:r>
    </w:p>
    <w:p>
      <w:pPr>
        <w:pStyle w:val="FirstParagraph"/>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Contemporary Musicians in Cape Town, South Africa</dc:title>
  <dc:creator/>
  <dc:language>en</dc:language>
  <cp:keywords/>
  <dcterms:created xsi:type="dcterms:W3CDTF">2025-12-10T13:25:46Z</dcterms:created>
  <dcterms:modified xsi:type="dcterms:W3CDTF">2025-12-10T13:25:46Z</dcterms:modified>
</cp:coreProperties>
</file>

<file path=docProps/custom.xml><?xml version="1.0" encoding="utf-8"?>
<Properties xmlns="http://schemas.openxmlformats.org/officeDocument/2006/custom-properties" xmlns:vt="http://schemas.openxmlformats.org/officeDocument/2006/docPropsVTypes"/>
</file>