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Madrid's</w:t>
      </w:r>
      <w:r>
        <w:t xml:space="preserve"> </w:t>
      </w:r>
      <w:r>
        <w:t xml:space="preserve">Cultural</w:t>
      </w:r>
      <w:r>
        <w:t xml:space="preserve"> </w:t>
      </w:r>
      <w:r>
        <w:t xml:space="preserve">Landscape</w:t>
      </w:r>
    </w:p>
    <w:bookmarkStart w:id="32" w:name="X18617c990a4263aee3b1a7597c4697b881a8c13"/>
    <w:p>
      <w:pPr>
        <w:pStyle w:val="Heading1"/>
      </w:pPr>
      <w:r>
        <w:t xml:space="preserve">Research Proposal: Navigating the Urban Sonic Ecosystem – A Study of Contemporary Musicians in Madrid, Spain</w:t>
      </w:r>
    </w:p>
    <w:bookmarkStart w:id="20" w:name="introduction-and-background"/>
    <w:p>
      <w:pPr>
        <w:pStyle w:val="Heading2"/>
      </w:pPr>
      <w:r>
        <w:t xml:space="preserve">1. Introduction and Background</w:t>
      </w:r>
    </w:p>
    <w:p>
      <w:pPr>
        <w:pStyle w:val="FirstParagraph"/>
      </w:pPr>
      <w:r>
        <w:t xml:space="preserve">Madrid, Spain’s vibrant capital city, stands as a dynamic nexus of cultural innovation where music permeates daily life from the flamenco tablaos of Triana to the electronic beats pulsating in Sol and Chueca districts. This research proposal investigates the evolving role of the contemporary musician within Madrid's complex urban cultural ecosystem. While Spain boasts a rich musical heritage, modern musicians face unprecedented challenges and opportunities shaped by globalization, digital disruption, and shifting urban policies. Despite Madrid’s status as Europe’s fifth-largest music market (UNESCO 2023), there remains a critical gap in understanding how local artists navigate this landscape. This study addresses that void by centering the musician as both cultural agent and economic actor within Spain's most influential musical metropolis.</w:t>
      </w:r>
    </w:p>
    <w:bookmarkEnd w:id="20"/>
    <w:bookmarkStart w:id="21" w:name="problem-statement"/>
    <w:p>
      <w:pPr>
        <w:pStyle w:val="Heading2"/>
      </w:pPr>
      <w:r>
        <w:t xml:space="preserve">2. Problem Statement</w:t>
      </w:r>
    </w:p>
    <w:p>
      <w:pPr>
        <w:pStyle w:val="FirstParagraph"/>
      </w:pPr>
      <w:r>
        <w:t xml:space="preserve">Madrid’s music sector is experiencing a paradox: while the city attracts 35 million annual visitors drawn to its festivals (e.g., Primavera Sound, Mad Cool), musicians themselves struggle with precarity. A 2023 study by Fundación Autor revealed that 68% of Madrid-based musicians earn below Spain’s minimum wage from music alone, citing inadequate venue access, digital monetization barriers, and insufficient cultural infrastructure. Simultaneously, Madrid's municipal policies (like the 2021 "Cultura en Calle" initiative) lack musician-specific frameworks. This disconnect between policy intent and on-the-ground realities creates a systemic challenge: how can Spain’s capital harness its musical potential without empowering its creators? This research directly confronts this contradiction through an ethnographic lens focused exclusively on the Madrid musician.</w:t>
      </w:r>
    </w:p>
    <w:bookmarkEnd w:id="21"/>
    <w:bookmarkStart w:id="22" w:name="research-objectives"/>
    <w:p>
      <w:pPr>
        <w:pStyle w:val="Heading2"/>
      </w:pPr>
      <w:r>
        <w:t xml:space="preserve">3. Research Objectives</w:t>
      </w:r>
    </w:p>
    <w:p>
      <w:pPr>
        <w:numPr>
          <w:ilvl w:val="0"/>
          <w:numId w:val="1001"/>
        </w:numPr>
        <w:pStyle w:val="Compact"/>
      </w:pPr>
      <w:r>
        <w:t xml:space="preserve">To map Madrid's spatial and institutional ecology of musical production across 10 diverse neighborhoods (e.g., Lavapiés, Barrio de las Letras, Villaverde)</w:t>
      </w:r>
    </w:p>
    <w:p>
      <w:pPr>
        <w:numPr>
          <w:ilvl w:val="0"/>
          <w:numId w:val="1001"/>
        </w:numPr>
        <w:pStyle w:val="Compact"/>
      </w:pPr>
      <w:r>
        <w:t xml:space="preserve">To analyze socio-economic barriers faced by musicians through intersectional lenses (gender, migration status, genre specificity)</w:t>
      </w:r>
    </w:p>
    <w:p>
      <w:pPr>
        <w:numPr>
          <w:ilvl w:val="0"/>
          <w:numId w:val="1001"/>
        </w:numPr>
        <w:pStyle w:val="Compact"/>
      </w:pPr>
      <w:r>
        <w:t xml:space="preserve">To evaluate how digital platforms and AI tools reshape artistic practice in Madrid’s context</w:t>
      </w:r>
    </w:p>
    <w:p>
      <w:pPr>
        <w:numPr>
          <w:ilvl w:val="0"/>
          <w:numId w:val="1001"/>
        </w:numPr>
        <w:pStyle w:val="Compact"/>
      </w:pPr>
      <w:r>
        <w:t xml:space="preserve">To develop evidence-based recommendations for municipal cultural policy aligned with musician needs</w:t>
      </w:r>
    </w:p>
    <w:bookmarkEnd w:id="22"/>
    <w:bookmarkStart w:id="23" w:name="X37010b72d4a468a7b67f15b5e0fdd78b6ad0f7d"/>
    <w:p>
      <w:pPr>
        <w:pStyle w:val="Heading2"/>
      </w:pPr>
      <w:r>
        <w:t xml:space="preserve">4. Theoretical Framework and Literature Review</w:t>
      </w:r>
    </w:p>
    <w:p>
      <w:pPr>
        <w:pStyle w:val="FirstParagraph"/>
      </w:pPr>
      <w:r>
        <w:t xml:space="preserve">This study bridges urban studies (e.g., Zukin’s "Culture in the City"), music sociology (e.g., Frith &amp; Straw), and Spain-specific cultural policy analysis. While international research exists on Berlin or London scenes, Madrid remains understudied despite its unique position: as Europe’s only national capital with a UNESCO Creative City designation for music (2019). Key gaps include:</w:t>
      </w:r>
    </w:p>
    <w:p>
      <w:pPr>
        <w:numPr>
          <w:ilvl w:val="0"/>
          <w:numId w:val="1002"/>
        </w:numPr>
        <w:pStyle w:val="Compact"/>
      </w:pPr>
      <w:r>
        <w:t xml:space="preserve">Lack of longitudinal data on musician career trajectories in Spain</w:t>
      </w:r>
    </w:p>
    <w:p>
      <w:pPr>
        <w:numPr>
          <w:ilvl w:val="0"/>
          <w:numId w:val="1002"/>
        </w:numPr>
        <w:pStyle w:val="Compact"/>
      </w:pPr>
      <w:r>
        <w:t xml:space="preserve">Neglect of non-mainstream genres (e.g., Afro-Spanish fusion, experimental electronic) in policy discourse</w:t>
      </w:r>
    </w:p>
    <w:p>
      <w:pPr>
        <w:numPr>
          <w:ilvl w:val="0"/>
          <w:numId w:val="1002"/>
        </w:numPr>
        <w:pStyle w:val="Compact"/>
      </w:pPr>
      <w:r>
        <w:t xml:space="preserve">Insufficient attention to how Madrid’s municipal cultural bureaucracy interfaces with artists</w:t>
      </w:r>
    </w:p>
    <w:p>
      <w:pPr>
        <w:pStyle w:val="FirstParagraph"/>
      </w:pPr>
      <w:r>
        <w:t xml:space="preserve">The proposal innovates by treating the musician not as a passive subject but as an active urban shaper – a perspective critical for Spain’s cultural strategy.</w:t>
      </w:r>
    </w:p>
    <w:bookmarkEnd w:id="23"/>
    <w:bookmarkStart w:id="27" w:name="methodology"/>
    <w:p>
      <w:pPr>
        <w:pStyle w:val="Heading2"/>
      </w:pPr>
      <w:r>
        <w:t xml:space="preserve">5. Methodology</w:t>
      </w:r>
    </w:p>
    <w:p>
      <w:pPr>
        <w:pStyle w:val="FirstParagraph"/>
      </w:pPr>
      <w:r>
        <w:t xml:space="preserve">A mixed-methods approach will be deployed across 18 months:</w:t>
      </w:r>
    </w:p>
    <w:bookmarkStart w:id="24" w:name="phase-1-spatial-mapping-months-1-4"/>
    <w:p>
      <w:pPr>
        <w:pStyle w:val="Heading3"/>
      </w:pPr>
      <w:r>
        <w:t xml:space="preserve">Phase 1: Spatial Mapping (Months 1-4)</w:t>
      </w:r>
    </w:p>
    <w:p>
      <w:pPr>
        <w:numPr>
          <w:ilvl w:val="0"/>
          <w:numId w:val="1003"/>
        </w:numPr>
        <w:pStyle w:val="Compact"/>
      </w:pPr>
      <w:r>
        <w:t xml:space="preserve">Geospatial analysis of music venues, rehearsal spaces, and artist collectives using Madrid City Council’s open data portal</w:t>
      </w:r>
    </w:p>
    <w:p>
      <w:pPr>
        <w:numPr>
          <w:ilvl w:val="0"/>
          <w:numId w:val="1003"/>
        </w:numPr>
        <w:pStyle w:val="Compact"/>
      </w:pPr>
      <w:r>
        <w:t xml:space="preserve">Crowdsourced digital mapping via Spotify API to track neighborhood-specific genre flows</w:t>
      </w:r>
    </w:p>
    <w:bookmarkEnd w:id="24"/>
    <w:bookmarkStart w:id="25" w:name="Xf87f4ef6d0341a0ba3c5ccc92c2161e30b4df82"/>
    <w:p>
      <w:pPr>
        <w:pStyle w:val="Heading3"/>
      </w:pPr>
      <w:r>
        <w:t xml:space="preserve">Phase 2: Ethnographic Engagement (Months 5-12)</w:t>
      </w:r>
    </w:p>
    <w:p>
      <w:pPr>
        <w:numPr>
          <w:ilvl w:val="0"/>
          <w:numId w:val="1004"/>
        </w:numPr>
        <w:pStyle w:val="Compact"/>
      </w:pPr>
      <w:r>
        <w:t xml:space="preserve">In-depth interviews with 50+ musicians across genres, income brackets, and migration backgrounds (e.g., Andalusian flamenco artists, Moroccan-Spanish rap collectives)</w:t>
      </w:r>
    </w:p>
    <w:p>
      <w:pPr>
        <w:numPr>
          <w:ilvl w:val="0"/>
          <w:numId w:val="1004"/>
        </w:numPr>
        <w:pStyle w:val="Compact"/>
      </w:pPr>
      <w:r>
        <w:t xml:space="preserve">Participant observation at key sites: La Riviera club (punk), Sala Clamores (jazz), and grassroots spaces like El Sol</w:t>
      </w:r>
    </w:p>
    <w:p>
      <w:pPr>
        <w:numPr>
          <w:ilvl w:val="0"/>
          <w:numId w:val="1004"/>
        </w:numPr>
        <w:pStyle w:val="Compact"/>
      </w:pPr>
      <w:r>
        <w:t xml:space="preserve">Workshops co-designed with musician collectives to identify policy pain points</w:t>
      </w:r>
    </w:p>
    <w:bookmarkEnd w:id="25"/>
    <w:bookmarkStart w:id="26" w:name="Xbe0a5e956e04d01fa72304549a9810232655d5b"/>
    <w:p>
      <w:pPr>
        <w:pStyle w:val="Heading3"/>
      </w:pPr>
      <w:r>
        <w:t xml:space="preserve">Phase 3: Policy Analysis and Prototype Development (Months 13-18)</w:t>
      </w:r>
    </w:p>
    <w:p>
      <w:pPr>
        <w:numPr>
          <w:ilvl w:val="0"/>
          <w:numId w:val="1005"/>
        </w:numPr>
        <w:pStyle w:val="Compact"/>
      </w:pPr>
      <w:r>
        <w:t xml:space="preserve">Comparative analysis of Madrid’s cultural policies against successful models (e.g., Barcelona’s "Música en la Calle")</w:t>
      </w:r>
    </w:p>
    <w:p>
      <w:pPr>
        <w:numPr>
          <w:ilvl w:val="0"/>
          <w:numId w:val="1005"/>
        </w:numPr>
        <w:pStyle w:val="Compact"/>
      </w:pPr>
      <w:r>
        <w:t xml:space="preserve">Co-creation of a digital resource hub for musicians, tested with local NGOs (e.g., MUSICA) and city officials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6"/>
        </w:numPr>
        <w:pStyle w:val="Compact"/>
      </w:pPr>
      <w:r>
        <w:rPr>
          <w:bCs/>
          <w:b/>
        </w:rPr>
        <w:t xml:space="preserve">Academic Contribution:</w:t>
      </w:r>
      <w:r>
        <w:t xml:space="preserve"> </w:t>
      </w:r>
      <w:r>
        <w:t xml:space="preserve">A theoretical framework for "urban musician agency" applicable to post-industrial cities globally, challenging deficit narratives about creative labor in Southern Europe.</w:t>
      </w:r>
    </w:p>
    <w:p>
      <w:pPr>
        <w:numPr>
          <w:ilvl w:val="0"/>
          <w:numId w:val="1006"/>
        </w:numPr>
        <w:pStyle w:val="Compact"/>
      </w:pPr>
      <w:r>
        <w:rPr>
          <w:bCs/>
          <w:b/>
        </w:rPr>
        <w:t xml:space="preserve">Policy Impact:</w:t>
      </w:r>
      <w:r>
        <w:t xml:space="preserve"> </w:t>
      </w:r>
      <w:r>
        <w:t xml:space="preserve">A Madrid-specific "Musician Support Protocol" to guide the city’s upcoming Culture Plan (2025), prioritizing accessible rehearsal spaces and fair venue contracts – directly addressing Fundación Autor’s 2023 findings.</w:t>
      </w:r>
    </w:p>
    <w:p>
      <w:pPr>
        <w:numPr>
          <w:ilvl w:val="0"/>
          <w:numId w:val="1006"/>
        </w:numPr>
        <w:pStyle w:val="Compact"/>
      </w:pPr>
      <w:r>
        <w:rPr>
          <w:bCs/>
          <w:b/>
        </w:rPr>
        <w:t xml:space="preserve">Community Action:</w:t>
      </w:r>
      <w:r>
        <w:t xml:space="preserve"> </w:t>
      </w:r>
      <w:r>
        <w:t xml:space="preserve">An open-source digital toolkit for musicians, featuring:</w:t>
      </w:r>
    </w:p>
    <w:p>
      <w:pPr>
        <w:numPr>
          <w:ilvl w:val="1"/>
          <w:numId w:val="1007"/>
        </w:numPr>
        <w:pStyle w:val="Compact"/>
      </w:pPr>
      <w:r>
        <w:t xml:space="preserve">A neighborhood-specific guide to municipal permits</w:t>
      </w:r>
    </w:p>
    <w:p>
      <w:pPr>
        <w:numPr>
          <w:ilvl w:val="1"/>
          <w:numId w:val="1007"/>
        </w:numPr>
        <w:pStyle w:val="Compact"/>
      </w:pPr>
      <w:r>
        <w:t xml:space="preserve">AI-assisted royalty tracking tools adapted to Spain’s complex copyright system</w:t>
      </w:r>
    </w:p>
    <w:p>
      <w:pPr>
        <w:numPr>
          <w:ilvl w:val="1"/>
          <w:numId w:val="1007"/>
        </w:numPr>
        <w:pStyle w:val="Compact"/>
      </w:pPr>
      <w:r>
        <w:t xml:space="preserve">Digital "artist passport" for seamless festival bookings across Madrid’s 47 cultural venues</w:t>
      </w:r>
    </w:p>
    <w:p>
      <w:pPr>
        <w:pStyle w:val="FirstParagraph"/>
      </w:pPr>
      <w:r>
        <w:t xml:space="preserve">The significance extends beyond academia: By centering the musician in Madrid’s development narrative, this work counters Spain’s historical tendency to view artists as mere cultural exports rather than community architects. In a city where music tourism generates €1.2 billion annually (Madrid Destino 2023), empowering creators ensures sustainable cultural capital that benefits local communities – not just global audiences.</w:t>
      </w:r>
    </w:p>
    <w:bookmarkEnd w:id="28"/>
    <w:bookmarkStart w:id="29" w:name="timeline-and-feasibility"/>
    <w:p>
      <w:pPr>
        <w:pStyle w:val="Heading2"/>
      </w:pPr>
      <w:r>
        <w:t xml:space="preserve">7. Timeline and Feasibility</w:t>
      </w:r>
    </w:p>
    <w:p>
      <w:pPr>
        <w:pStyle w:val="FirstParagraph"/>
      </w:pPr>
      <w:r>
        <w:t xml:space="preserve">The project aligns with Madrid’s strategic priorities: the city’s 10-year Cultural Master Plan (2021-31) explicitly prioritizes "artist well-being" and digital transformation. Partner institutions include:</w:t>
      </w:r>
    </w:p>
    <w:p>
      <w:pPr>
        <w:numPr>
          <w:ilvl w:val="0"/>
          <w:numId w:val="1008"/>
        </w:numPr>
        <w:pStyle w:val="Compact"/>
      </w:pPr>
      <w:r>
        <w:t xml:space="preserve">Universidad Complutense de Madrid (Department of Social Anthropology)</w:t>
      </w:r>
    </w:p>
    <w:p>
      <w:pPr>
        <w:numPr>
          <w:ilvl w:val="0"/>
          <w:numId w:val="1008"/>
        </w:numPr>
        <w:pStyle w:val="Compact"/>
      </w:pPr>
      <w:r>
        <w:t xml:space="preserve">Madrid City Council’s Department of Culture</w:t>
      </w:r>
    </w:p>
    <w:p>
      <w:pPr>
        <w:numPr>
          <w:ilvl w:val="0"/>
          <w:numId w:val="1008"/>
        </w:numPr>
        <w:pStyle w:val="Compact"/>
      </w:pPr>
      <w:r>
        <w:t xml:space="preserve">MUSICA Foundation (Spain’s leading musicians’ rights NGO)</w:t>
      </w:r>
    </w:p>
    <w:bookmarkEnd w:id="29"/>
    <w:bookmarkStart w:id="30" w:name="conclusion"/>
    <w:p>
      <w:pPr>
        <w:pStyle w:val="Heading2"/>
      </w:pPr>
      <w:r>
        <w:t xml:space="preserve">8. Conclusion</w:t>
      </w:r>
    </w:p>
    <w:p>
      <w:pPr>
        <w:pStyle w:val="FirstParagraph"/>
      </w:pPr>
      <w:r>
        <w:t xml:space="preserve">Madrid stands at a pivotal moment where its musical vitality intersects with urgent socioeconomic questions. This research proposal moves beyond tokenistic "music promotion" to fundamentally reposition the musician as a central urban actor in Spain’s cultural democracy. By documenting the lived experiences of artists navigating Madrid’s unique blend of tradition and innovation – from historic *tablao* venues to algorithm-driven streaming platforms – we will generate actionable knowledge that can transform how cities globally support creative labor. The resulting framework will not only benefit musicians in Spain’s capital but establish a replicable model for cultural policy across Europe. In essence, this study asks: How can Madrid ensure its music remains authentically Madrileño while thriving in the 21st century? Our answer will shape both the city’s sound and its soul.</w:t>
      </w:r>
    </w:p>
    <w:bookmarkEnd w:id="30"/>
    <w:bookmarkStart w:id="31" w:name="references-key-examples"/>
    <w:p>
      <w:pPr>
        <w:pStyle w:val="Heading2"/>
      </w:pPr>
      <w:r>
        <w:t xml:space="preserve">References (Key Examples)</w:t>
      </w:r>
    </w:p>
    <w:p>
      <w:pPr>
        <w:numPr>
          <w:ilvl w:val="0"/>
          <w:numId w:val="1009"/>
        </w:numPr>
        <w:pStyle w:val="Compact"/>
      </w:pPr>
      <w:r>
        <w:t xml:space="preserve">Fundación Autor. (2023). *Economic Situation of Music Creators in Spain*. Madrid: Fundación Autor.</w:t>
      </w:r>
    </w:p>
    <w:p>
      <w:pPr>
        <w:numPr>
          <w:ilvl w:val="0"/>
          <w:numId w:val="1009"/>
        </w:numPr>
        <w:pStyle w:val="Compact"/>
      </w:pPr>
      <w:r>
        <w:t xml:space="preserve">UNESCO. (2023). *Madrid: City of Music, UNESCO Creative Cities Network Report*.</w:t>
      </w:r>
    </w:p>
    <w:p>
      <w:pPr>
        <w:numPr>
          <w:ilvl w:val="0"/>
          <w:numId w:val="1009"/>
        </w:numPr>
        <w:pStyle w:val="Compact"/>
      </w:pPr>
      <w:r>
        <w:t xml:space="preserve">Madrid Destino. (2023). *Tourism Impact Analysis: Cultural Sector Contribution*.</w:t>
      </w:r>
    </w:p>
    <w:p>
      <w:pPr>
        <w:numPr>
          <w:ilvl w:val="0"/>
          <w:numId w:val="1009"/>
        </w:numPr>
        <w:pStyle w:val="Compact"/>
      </w:pPr>
      <w:r>
        <w:t xml:space="preserve">Zukin, S. (2016). *Culture in the City*. Wiley-Blackwell.</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Madrid's Cultural Landscape</dc:title>
  <dc:creator/>
  <dc:language>en</dc:language>
  <cp:keywords/>
  <dcterms:created xsi:type="dcterms:W3CDTF">2026-07-21T15:17:38Z</dcterms:created>
  <dcterms:modified xsi:type="dcterms:W3CDTF">2026-07-21T15:17:38Z</dcterms:modified>
</cp:coreProperties>
</file>

<file path=docProps/custom.xml><?xml version="1.0" encoding="utf-8"?>
<Properties xmlns="http://schemas.openxmlformats.org/officeDocument/2006/custom-properties" xmlns:vt="http://schemas.openxmlformats.org/officeDocument/2006/docPropsVTypes"/>
</file>