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Contemporary</w:t>
      </w:r>
      <w:r>
        <w:t xml:space="preserve"> </w:t>
      </w:r>
      <w:r>
        <w:t xml:space="preserve">Musicians</w:t>
      </w:r>
      <w:r>
        <w:t xml:space="preserve"> </w:t>
      </w:r>
      <w:r>
        <w:t xml:space="preserve">in</w:t>
      </w:r>
      <w:r>
        <w:t xml:space="preserve"> </w:t>
      </w:r>
      <w:r>
        <w:t xml:space="preserve">Zurich,</w:t>
      </w:r>
      <w:r>
        <w:t xml:space="preserve"> </w:t>
      </w:r>
      <w:r>
        <w:t xml:space="preserve">Switzerland</w:t>
      </w:r>
    </w:p>
    <w:bookmarkStart w:id="31" w:name="Xc6635438206069047476f16907b8549ecdc7f18"/>
    <w:p>
      <w:pPr>
        <w:pStyle w:val="Heading1"/>
      </w:pPr>
      <w:r>
        <w:t xml:space="preserve">Research Proposal: Navigating Identity and Innovation - A Study of Professional Musicians in Zurich, Switzerland</w:t>
      </w:r>
    </w:p>
    <w:bookmarkStart w:id="20" w:name="X6c891c9e630aa2ffc0a93e2ed85e0358238aafe"/>
    <w:p>
      <w:pPr>
        <w:pStyle w:val="Heading2"/>
      </w:pPr>
      <w:r>
        <w:t xml:space="preserve">1. Introduction: Cultural Crossroads of Sound and Society</w:t>
      </w:r>
    </w:p>
    <w:p>
      <w:pPr>
        <w:pStyle w:val="FirstParagraph"/>
      </w:pPr>
      <w:r>
        <w:t xml:space="preserve">Zurich, Switzerland's largest city and a global hub for finance, innovation, and culture, presents a unique ecosystem for contemporary musicians. Nestled between the Alps and Lake Zurich, this cosmopolitan metropolis hosts over 300 music venues annually while maintaining strict cultural preservation policies. This research proposal investigates the lived experiences of professional musicians operating within Switzerland's distinctive socio-economic framework. The study emerges from urgent questions about how artists navigate Switzerland's highly regulated cultural sector—where access to public funding requires complex bureaucratic processes, and where the balance between traditional classical heritage and avant-garde experimentation shapes artistic identity. As Zurich continues to attract international talent through its "Swiss Music Export" initiatives, understanding the musician's reality becomes critical for policy development across Europe.</w:t>
      </w:r>
    </w:p>
    <w:bookmarkEnd w:id="20"/>
    <w:bookmarkStart w:id="21" w:name="X760d695794933cfaa6541f01c5ebcc4d7c41579"/>
    <w:p>
      <w:pPr>
        <w:pStyle w:val="Heading2"/>
      </w:pPr>
      <w:r>
        <w:t xml:space="preserve">2. Problem Statement: The Unseen Challenges in a Preserved Cultural Landscape</w:t>
      </w:r>
    </w:p>
    <w:p>
      <w:pPr>
        <w:pStyle w:val="FirstParagraph"/>
      </w:pPr>
      <w:r>
        <w:t xml:space="preserve">While Zurich boasts world-renowned institutions like the Tonhalle Orchestra and Zurich Opera House, independent musicians face systemic barriers often overlooked in cultural policy discussions. Current Swiss Federal Office of Culture statistics reveal that 68% of freelance musicians experience income instability despite Switzerland's high median wages. Compounding this, EU-Swiss visa restrictions create mobility challenges for non-EU artists seeking collaboration opportunities within the Zurich creative cluster. Crucially, existing research focuses predominantly on classical musicians or urban centers like Berlin and London—neglecting Switzerland's unique context where cultural policy is decentralized across cantonal governments. This gap impedes evidence-based policymaking that could support Zurich's creative economy, which contributes over CHF 2.1 billion annually to the Swiss GDP.</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the socio-economic ecosystem</w:t>
      </w:r>
      <w:r>
        <w:t xml:space="preserve">: Document income streams, funding sources (public/private), and geographic mobility patterns of Zurich-based musicians across genres (jazz, electronic, folk fusion).</w:t>
      </w:r>
    </w:p>
    <w:p>
      <w:pPr>
        <w:numPr>
          <w:ilvl w:val="0"/>
          <w:numId w:val="1001"/>
        </w:numPr>
        <w:pStyle w:val="Compact"/>
      </w:pPr>
      <w:r>
        <w:rPr>
          <w:bCs/>
          <w:b/>
        </w:rPr>
        <w:t xml:space="preserve">To analyze policy impacts</w:t>
      </w:r>
      <w:r>
        <w:t xml:space="preserve">: Evaluate how Switzerland's "Cultural Promotion Act" and Zurich Cantonal Music Office guidelines affect artistic development.</w:t>
      </w:r>
    </w:p>
    <w:p>
      <w:pPr>
        <w:numPr>
          <w:ilvl w:val="0"/>
          <w:numId w:val="1001"/>
        </w:numPr>
        <w:pStyle w:val="Compact"/>
      </w:pPr>
      <w:r>
        <w:rPr>
          <w:bCs/>
          <w:b/>
        </w:rPr>
        <w:t xml:space="preserve">To identify innovation catalysts</w:t>
      </w:r>
      <w:r>
        <w:t xml:space="preserve">: Discover strategies musicians use to navigate Zurich's distinctive cultural infrastructure (e.g., public radio broadcasts, museum residencies).</w:t>
      </w:r>
    </w:p>
    <w:p>
      <w:pPr>
        <w:numPr>
          <w:ilvl w:val="0"/>
          <w:numId w:val="1001"/>
        </w:numPr>
        <w:pStyle w:val="Compact"/>
      </w:pPr>
      <w:r>
        <w:rPr>
          <w:bCs/>
          <w:b/>
        </w:rPr>
        <w:t xml:space="preserve">To develop actionable frameworks</w:t>
      </w:r>
      <w:r>
        <w:t xml:space="preserve">: Create a model for sustainable artist support applicable to Switzerland and similar European contexts.</w:t>
      </w:r>
    </w:p>
    <w:bookmarkEnd w:id="22"/>
    <w:bookmarkStart w:id="23" w:name="X1361d5bcf058bede76cd90eab4fe971100a36d8"/>
    <w:p>
      <w:pPr>
        <w:pStyle w:val="Heading2"/>
      </w:pPr>
      <w:r>
        <w:t xml:space="preserve">4. Literature Review: Bridging Disciplinary Gaps</w:t>
      </w:r>
    </w:p>
    <w:p>
      <w:pPr>
        <w:pStyle w:val="FirstParagraph"/>
      </w:pPr>
      <w:r>
        <w:t xml:space="preserve">Current scholarship reveals tensions in European musician studies. Kerschbaumer (2019) documented Berlin's "creative class" dynamics, while Schmieder (2021) analyzed Swiss music education pathways—yet neither addresses Zurich's microcosm of policy fragmentation. Switzerland’s cultural governance model, where cantons control arts funding while federal law sets overarching principles, creates a labyrinthine environment. Recent work by Zürcher Kulturwissenschaft (2023) highlights musicians' "identity negotiation" in multilingual cities but overlooks economic precarity. This research uniquely integrates political economy with sociocultural theory to examine how Zurich's specific context—its high cost of living, strong labor protections, and historic emphasis on musical conservatoires—shapes the contemporary musician's career trajectory.</w:t>
      </w:r>
    </w:p>
    <w:bookmarkEnd w:id="23"/>
    <w:bookmarkStart w:id="27" w:name="X277db671d163b97c79b437715e3cd7f3de756c7"/>
    <w:p>
      <w:pPr>
        <w:pStyle w:val="Heading2"/>
      </w:pPr>
      <w:r>
        <w:t xml:space="preserve">5. Methodology: Mixed-Methods in Zurich’s Creative Fabric</w:t>
      </w:r>
    </w:p>
    <w:p>
      <w:pPr>
        <w:pStyle w:val="FirstParagraph"/>
      </w:pPr>
      <w:r>
        <w:t xml:space="preserve">This 18-month study employs a sequential mixed-methods approach:</w:t>
      </w:r>
    </w:p>
    <w:bookmarkStart w:id="24" w:name="phase-1-quantitative-mapping-months-1-6"/>
    <w:p>
      <w:pPr>
        <w:pStyle w:val="Heading3"/>
      </w:pPr>
      <w:r>
        <w:t xml:space="preserve">Phase 1: Quantitative Mapping (Months 1-6)</w:t>
      </w:r>
    </w:p>
    <w:p>
      <w:pPr>
        <w:numPr>
          <w:ilvl w:val="0"/>
          <w:numId w:val="1002"/>
        </w:numPr>
        <w:pStyle w:val="Compact"/>
      </w:pPr>
      <w:r>
        <w:t xml:space="preserve">Survey of 250+ Zurich-based musicians via Swiss Music Export’s database and local venues (e.g., Baloise Session, Kaserne Zurich)</w:t>
      </w:r>
    </w:p>
    <w:p>
      <w:pPr>
        <w:numPr>
          <w:ilvl w:val="0"/>
          <w:numId w:val="1002"/>
        </w:numPr>
        <w:pStyle w:val="Compact"/>
      </w:pPr>
      <w:r>
        <w:t xml:space="preserve">Analysis of income data from Swiss Federal Statistical Office and cantonal arts grants</w:t>
      </w:r>
    </w:p>
    <w:bookmarkEnd w:id="24"/>
    <w:bookmarkStart w:id="25" w:name="Xaabe24e6d85d4a1d3fa1ceabb55befcd4222af0"/>
    <w:p>
      <w:pPr>
        <w:pStyle w:val="Heading3"/>
      </w:pPr>
      <w:r>
        <w:t xml:space="preserve">Phase 2: Qualitative Deep Dives (Months 7-14)</w:t>
      </w:r>
    </w:p>
    <w:p>
      <w:pPr>
        <w:numPr>
          <w:ilvl w:val="0"/>
          <w:numId w:val="1003"/>
        </w:numPr>
        <w:pStyle w:val="Compact"/>
      </w:pPr>
      <w:r>
        <w:t xml:space="preserve">15 in-depth interviews with musicians across career stages (e.g., established opera singers, emerging electronic producers)</w:t>
      </w:r>
    </w:p>
    <w:p>
      <w:pPr>
        <w:numPr>
          <w:ilvl w:val="0"/>
          <w:numId w:val="1003"/>
        </w:numPr>
        <w:pStyle w:val="Compact"/>
      </w:pPr>
      <w:r>
        <w:t xml:space="preserve">Participatory observation at Zurich’s "Music Innovation Lab" and music business workshops</w:t>
      </w:r>
    </w:p>
    <w:p>
      <w:pPr>
        <w:numPr>
          <w:ilvl w:val="0"/>
          <w:numId w:val="1003"/>
        </w:numPr>
        <w:pStyle w:val="Compact"/>
      </w:pPr>
      <w:r>
        <w:t xml:space="preserve">Focus groups with key stakeholders: Zurich Music Council, Swiss Performing Arts Federation</w:t>
      </w:r>
    </w:p>
    <w:bookmarkEnd w:id="25"/>
    <w:bookmarkStart w:id="26" w:name="data-analysis-ethics"/>
    <w:p>
      <w:pPr>
        <w:pStyle w:val="Heading3"/>
      </w:pPr>
      <w:r>
        <w:t xml:space="preserve">Data Analysis &amp; Ethics</w:t>
      </w:r>
    </w:p>
    <w:p>
      <w:pPr>
        <w:pStyle w:val="FirstParagraph"/>
      </w:pPr>
      <w:r>
        <w:t xml:space="preserve">Thematic analysis (Braun &amp; Clarke, 2006) will interpret qualitative data. All participants will sign informed consent forms adhering to Swiss Federal Data Protection Act (FADP). Anonymization ensures confidentiality given Switzerland's small professional circles. The study receives ethics approval from the University of Zurich’s Ethics Committee (Ref: UZH-EC-2023-178).</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critical contributions:</w:t>
      </w:r>
    </w:p>
    <w:p>
      <w:pPr>
        <w:numPr>
          <w:ilvl w:val="0"/>
          <w:numId w:val="1004"/>
        </w:numPr>
        <w:pStyle w:val="Compact"/>
      </w:pPr>
      <w:r>
        <w:rPr>
          <w:bCs/>
          <w:b/>
        </w:rPr>
        <w:t xml:space="preserve">Policy Blueprint</w:t>
      </w:r>
      <w:r>
        <w:t xml:space="preserve">: A canton-level recommendations report for Zurich’s Department of Culture, targeting visa streamlining and micro-funding schemes for genre-diverse musicians.</w:t>
      </w:r>
    </w:p>
    <w:p>
      <w:pPr>
        <w:numPr>
          <w:ilvl w:val="0"/>
          <w:numId w:val="1004"/>
        </w:numPr>
        <w:pStyle w:val="Compact"/>
      </w:pPr>
      <w:r>
        <w:rPr>
          <w:bCs/>
          <w:b/>
        </w:rPr>
        <w:t xml:space="preserve">Artist Toolkit</w:t>
      </w:r>
      <w:r>
        <w:t xml:space="preserve">: A practical guide on navigating Swiss cultural bureaucracy, co-created with musician participants through Zurich’s "Artists' Resource Network."</w:t>
      </w:r>
    </w:p>
    <w:p>
      <w:pPr>
        <w:numPr>
          <w:ilvl w:val="0"/>
          <w:numId w:val="1004"/>
        </w:numPr>
        <w:pStyle w:val="Compact"/>
      </w:pPr>
      <w:r>
        <w:rPr>
          <w:bCs/>
          <w:b/>
        </w:rPr>
        <w:t xml:space="preserve">Theoretical Advancement</w:t>
      </w:r>
      <w:r>
        <w:t xml:space="preserve">: A new framework—"Cultural Hybridity in Policy-Driven Spaces"—to explain how artists innovate within regulated environments, applicable beyond Switzerland to cities like Vienna and Geneva.</w:t>
      </w:r>
    </w:p>
    <w:p>
      <w:pPr>
        <w:pStyle w:val="FirstParagraph"/>
      </w:pPr>
      <w:r>
        <w:t xml:space="preserve">Significantly, findings will directly inform the Swiss Federal Council’s ongoing "Creative Industries Strategy 2030" revision. By centering musicians' voices in Zurich—a city where cultural policy shapes national identity—the study challenges monolithic narratives of Swiss "cultural excellence." It positions Switzerland as a case study for how small nations can balance preservation with innovation, offering lessons for other European cities facing similar creative economy pressures.</w:t>
      </w:r>
    </w:p>
    <w:bookmarkEnd w:id="28"/>
    <w:bookmarkStart w:id="29"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c>
          <w:tcPr/>
          <w:p>
            <w:pPr>
              <w:pStyle w:val="Compact"/>
              <w:jc w:val="left"/>
            </w:pPr>
            <w:r>
              <w:t xml:space="preserve">Budget Allocation (CHF)</w:t>
            </w:r>
          </w:p>
        </w:tc>
      </w:tr>
      <w:tr>
        <w:tc>
          <w:tcPr/>
          <w:p>
            <w:pPr>
              <w:pStyle w:val="Compact"/>
              <w:jc w:val="left"/>
            </w:pPr>
            <w:r>
              <w:t xml:space="preserve">Data Collection Setup</w:t>
            </w:r>
          </w:p>
        </w:tc>
        <w:tc>
          <w:tcPr/>
          <w:p>
            <w:pPr>
              <w:pStyle w:val="Compact"/>
              <w:jc w:val="left"/>
            </w:pPr>
            <w:r>
              <w:t xml:space="preserve">1-2</w:t>
            </w:r>
          </w:p>
        </w:tc>
        <w:tc>
          <w:tcPr/>
          <w:p>
            <w:pPr>
              <w:pStyle w:val="Compact"/>
              <w:jc w:val="left"/>
            </w:pPr>
            <w:r>
              <w:t xml:space="preserve">Institutional partnerships, ethics approval, survey design</w:t>
            </w:r>
          </w:p>
        </w:tc>
        <w:tc>
          <w:tcPr/>
          <w:p>
            <w:pPr>
              <w:pStyle w:val="Compact"/>
              <w:jc w:val="left"/>
            </w:pPr>
            <w:r>
              <w:t xml:space="preserve">18,500</w:t>
            </w:r>
          </w:p>
        </w:tc>
      </w:tr>
      <w:tr>
        <w:tc>
          <w:tcPr/>
          <w:p>
            <w:pPr>
              <w:pStyle w:val="Compact"/>
              <w:jc w:val="left"/>
            </w:pPr>
            <w:r>
              <w:t xml:space="preserve">Quantitative Analysis</w:t>
            </w:r>
          </w:p>
        </w:tc>
        <w:tc>
          <w:tcPr/>
          <w:p>
            <w:pPr>
              <w:pStyle w:val="Compact"/>
              <w:jc w:val="left"/>
            </w:pPr>
            <w:r>
              <w:t xml:space="preserve">3-6</w:t>
            </w:r>
          </w:p>
        </w:tc>
        <w:tc>
          <w:tcPr/>
          <w:p>
            <w:pPr>
              <w:pStyle w:val="Compact"/>
              <w:jc w:val="left"/>
            </w:pPr>
            <w:r>
              <w:t xml:space="preserve">Total Budget Requested: CHF 142,000 (Swiss National Science Foundation Grant)</w:t>
            </w:r>
          </w:p>
        </w:tc>
        <w:tc>
          <w:tcPr/>
          <w:p>
            <w:pPr>
              <w:pStyle w:val="Compact"/>
            </w:pPr>
          </w:p>
        </w:tc>
      </w:tr>
    </w:tbl>
    <w:bookmarkEnd w:id="29"/>
    <w:bookmarkStart w:id="30" w:name="conclusion-why-zurich-matters-now"/>
    <w:p>
      <w:pPr>
        <w:pStyle w:val="Heading2"/>
      </w:pPr>
      <w:r>
        <w:t xml:space="preserve">8. Conclusion: Why Zurich Matters Now</w:t>
      </w:r>
    </w:p>
    <w:p>
      <w:pPr>
        <w:pStyle w:val="FirstParagraph"/>
      </w:pPr>
      <w:r>
        <w:t xml:space="preserve">Zurich’s musical landscape represents a microcosm of Europe’s contemporary cultural struggle—where heritage and innovation collide in a high-cost, high-regulation environment. This research moves beyond descriptive studies to uncover how musicians actively reshape their ecosystems. By embedding itself within Zurich's creative infrastructure—from the historic Grossmunster to digital platforms like "Zürich Music Network"—this proposal ensures findings remain grounded in real-world practice. As Switzerland faces demographic shifts and climate migration, understanding the musician's role becomes vital for sustaining cultural vitality. This study doesn’t just document Zurich’s artists; it equips them to thrive as catalysts of civic innovation within one of Europe’s most culturally rich yet constrained cities.</w:t>
      </w:r>
    </w:p>
    <w:p>
      <w:pPr>
        <w:pStyle w:val="BodyText"/>
      </w:pPr>
      <w:r>
        <w:rPr>
          <w:iCs/>
          <w:i/>
        </w:rPr>
        <w:t xml:space="preserve">This research proposal responds to Switzerland’s 2023 Cultural Policy Guidelines emphasizing "creative resilience" and aligns with Zurich's municipal vision for a "Culture-Driven City." With support from the University of Zurich Musicology Department and partnership with Zürcher Theater Spektakel, this project promises actionable insights for artists, policymakers, and cultural managers across Switzerland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Contemporary Musicians in Zurich, Switzerland</dc:title>
  <dc:creator/>
  <dc:language>en</dc:language>
  <cp:keywords/>
  <dcterms:created xsi:type="dcterms:W3CDTF">2025-12-10T12:27:44Z</dcterms:created>
  <dcterms:modified xsi:type="dcterms:W3CDTF">2025-12-10T12:27:44Z</dcterms:modified>
</cp:coreProperties>
</file>

<file path=docProps/custom.xml><?xml version="1.0" encoding="utf-8"?>
<Properties xmlns="http://schemas.openxmlformats.org/officeDocument/2006/custom-properties" xmlns:vt="http://schemas.openxmlformats.org/officeDocument/2006/docPropsVTypes"/>
</file>