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Turkey</w:t>
      </w:r>
      <w:r>
        <w:t xml:space="preserve"> </w:t>
      </w:r>
      <w:r>
        <w:t xml:space="preserve">Istanbul</w:t>
      </w:r>
    </w:p>
    <w:bookmarkStart w:id="28" w:name="Xbf837d42c35c4b75715df4a641064cfd194eb9e"/>
    <w:p>
      <w:pPr>
        <w:pStyle w:val="Heading1"/>
      </w:pPr>
      <w:r>
        <w:t xml:space="preserve">Research Proposal: Navigating Cultural Identity and Economic Sustainability for the Modern Musician in Turkey Istanbul</w:t>
      </w:r>
    </w:p>
    <w:bookmarkStart w:id="20" w:name="X7c4ba8b6424a9d90599f106ca90d7092dab7c62"/>
    <w:p>
      <w:pPr>
        <w:pStyle w:val="Heading2"/>
      </w:pPr>
      <w:r>
        <w:t xml:space="preserve">I. Introduction: The Urban Soundscape of Istanbul</w:t>
      </w:r>
    </w:p>
    <w:p>
      <w:pPr>
        <w:pStyle w:val="FirstParagraph"/>
      </w:pPr>
      <w:r>
        <w:t xml:space="preserve">The vibrant metropolis of Turkey Istanbul stands at the crossroads of East and West, where centuries of musical traditions collide with contemporary global influences. This Research Proposal examines the evolving role, challenges, and creative resilience of the professional</w:t>
      </w:r>
      <w:r>
        <w:t xml:space="preserve"> </w:t>
      </w:r>
      <w:r>
        <w:rPr>
          <w:bCs/>
          <w:b/>
        </w:rPr>
        <w:t xml:space="preserve">Musician</w:t>
      </w:r>
      <w:r>
        <w:t xml:space="preserve"> </w:t>
      </w:r>
      <w:r>
        <w:t xml:space="preserve">within Istanbul's dynamic cultural ecosystem. As Turkey's economic and cultural capital, Istanbul hosts over 15 million residents and serves as a magnet for artists from across Anatolia and beyond. However, musicians operating in this unique environment face complex pressures—from preserving Ottoman musical heritage to navigating digital music markets—while striving for economic viability in an increasingly competitive landscape. This study addresses critical gaps in understanding how</w:t>
      </w:r>
      <w:r>
        <w:t xml:space="preserve"> </w:t>
      </w:r>
      <w:r>
        <w:rPr>
          <w:bCs/>
          <w:b/>
        </w:rPr>
        <w:t xml:space="preserve">Musician</w:t>
      </w:r>
      <w:r>
        <w:t xml:space="preserve">s negotiate identity, audience engagement, and sustainability within Turkey Istanbul's specific socio-economic and political context.</w:t>
      </w:r>
    </w:p>
    <w:bookmarkEnd w:id="20"/>
    <w:bookmarkStart w:id="21" w:name="Xd37bf3585d6d7b99503a273b2463df316035cce"/>
    <w:p>
      <w:pPr>
        <w:pStyle w:val="Heading2"/>
      </w:pPr>
      <w:r>
        <w:t xml:space="preserve">II. Literature Review: Contextualizing the Istanbul Musician</w:t>
      </w:r>
    </w:p>
    <w:p>
      <w:pPr>
        <w:pStyle w:val="FirstParagraph"/>
      </w:pPr>
      <w:r>
        <w:t xml:space="preserve">Existing scholarship on music in Turkey primarily focuses on historical genres (e.g., Turkish classical or Anatolian folk) or broad economic analyses of the arts sector (Kurt, 2018; Yilmaz, 2020). However, limited research explores the lived experiences of contemporary</w:t>
      </w:r>
      <w:r>
        <w:t xml:space="preserve"> </w:t>
      </w:r>
      <w:r>
        <w:rPr>
          <w:bCs/>
          <w:b/>
        </w:rPr>
        <w:t xml:space="preserve">Musician</w:t>
      </w:r>
      <w:r>
        <w:t xml:space="preserve">s operating in Istanbul's fluid urban space. Studies by Ozkaya (2019) document music industry structural issues but neglect grassroots artist perspectives. Meanwhile, urban studies of Istanbul (e.g., Erel &amp; Yilmaz, 2021) analyze public space usage without centering creative laborers. This gap is critical: Istanbul's unique position as a global city with deep traditional roots creates a tension that shapes artistic practice in ways absent from Western-centric music research. Our proposal directly responds to this by centering the</w:t>
      </w:r>
      <w:r>
        <w:t xml:space="preserve"> </w:t>
      </w:r>
      <w:r>
        <w:rPr>
          <w:bCs/>
          <w:b/>
        </w:rPr>
        <w:t xml:space="preserve">Musician</w:t>
      </w:r>
      <w:r>
        <w:t xml:space="preserve"> </w:t>
      </w:r>
      <w:r>
        <w:t xml:space="preserve">as both cultural agent and economic actor within Turkey Istanbul.</w:t>
      </w:r>
    </w:p>
    <w:bookmarkEnd w:id="21"/>
    <w:bookmarkStart w:id="22" w:name="iii.-research-questions-and-objectives"/>
    <w:p>
      <w:pPr>
        <w:pStyle w:val="Heading2"/>
      </w:pPr>
      <w:r>
        <w:t xml:space="preserve">III. Research Questions and Objectives</w:t>
      </w:r>
    </w:p>
    <w:p>
      <w:pPr>
        <w:numPr>
          <w:ilvl w:val="0"/>
          <w:numId w:val="1001"/>
        </w:numPr>
        <w:pStyle w:val="Compact"/>
      </w:pPr>
      <w:r>
        <w:rPr>
          <w:bCs/>
          <w:b/>
        </w:rPr>
        <w:t xml:space="preserve">To map</w:t>
      </w:r>
      <w:r>
        <w:t xml:space="preserve"> </w:t>
      </w:r>
      <w:r>
        <w:t xml:space="preserve">the primary revenue streams, collaborative networks, and institutional support systems accessed by working musicians across Istanbul's diverse neighborhoods (e.g., Beyoğlu, Kadıköy, Karaköy).</w:t>
      </w:r>
    </w:p>
    <w:p>
      <w:pPr>
        <w:numPr>
          <w:ilvl w:val="0"/>
          <w:numId w:val="1001"/>
        </w:numPr>
        <w:pStyle w:val="Compact"/>
      </w:pPr>
      <w:r>
        <w:rPr>
          <w:bCs/>
          <w:b/>
        </w:rPr>
        <w:t xml:space="preserve">To analyze</w:t>
      </w:r>
      <w:r>
        <w:t xml:space="preserve"> </w:t>
      </w:r>
      <w:r>
        <w:t xml:space="preserve">how contemporary Istanbul musicians negotiate cultural identity—balancing traditional Turkish musical forms with global influences (electronic fusion, hip-hop) amid rising nationalist discourse.</w:t>
      </w:r>
    </w:p>
    <w:p>
      <w:pPr>
        <w:numPr>
          <w:ilvl w:val="0"/>
          <w:numId w:val="1001"/>
        </w:numPr>
        <w:pStyle w:val="Compact"/>
      </w:pPr>
      <w:r>
        <w:rPr>
          <w:bCs/>
          <w:b/>
        </w:rPr>
        <w:t xml:space="preserve">To evaluate</w:t>
      </w:r>
      <w:r>
        <w:t xml:space="preserve"> </w:t>
      </w:r>
      <w:r>
        <w:t xml:space="preserve">the impact of digital platforms (Spotify, YouTube, TikTok) versus live performance venues on audience reach and income stability for local</w:t>
      </w:r>
      <w:r>
        <w:t xml:space="preserve"> </w:t>
      </w:r>
      <w:r>
        <w:rPr>
          <w:bCs/>
          <w:b/>
        </w:rPr>
        <w:t xml:space="preserve">Musician</w:t>
      </w:r>
      <w:r>
        <w:t xml:space="preserve">s.</w:t>
      </w:r>
    </w:p>
    <w:p>
      <w:pPr>
        <w:numPr>
          <w:ilvl w:val="0"/>
          <w:numId w:val="1001"/>
        </w:numPr>
        <w:pStyle w:val="Compact"/>
      </w:pPr>
      <w:r>
        <w:rPr>
          <w:bCs/>
          <w:b/>
        </w:rPr>
        <w:t xml:space="preserve">To assess</w:t>
      </w:r>
      <w:r>
        <w:t xml:space="preserve"> </w:t>
      </w:r>
      <w:r>
        <w:t xml:space="preserve">how socio-political factors (e.g., cultural funding policies, tourism pressures in historic districts, censorship concerns) shape creative output and livelihoods.</w:t>
      </w:r>
    </w:p>
    <w:bookmarkEnd w:id="22"/>
    <w:bookmarkStart w:id="23" w:name="X67ab394e484d85591083aff5278740d90bbc19c"/>
    <w:p>
      <w:pPr>
        <w:pStyle w:val="Heading2"/>
      </w:pPr>
      <w:r>
        <w:t xml:space="preserve">IV. Methodology: Community-Centered Research in Istanbul</w:t>
      </w:r>
    </w:p>
    <w:p>
      <w:pPr>
        <w:pStyle w:val="FirstParagraph"/>
      </w:pPr>
      <w:r>
        <w:t xml:space="preserve">This mixed-methods study employs a participatory action research approach to ensure authentic representation of the Istanbul musician's voice. Phase 1 involves comprehensive mapping of 50+ music venues, cultural institutions (e.g., Istanbul Music Festival, Kadıköy Cultural Center), and artist collectives across seven districts. Phase 2 conducts in-depth semi-structured interviews with 40 professional musicians representing diverse genres (Turkish pop, jazz fusion, electronic, folk revival) and career stages. Crucially, we will partner with established Istanbul-based artist organizations like</w:t>
      </w:r>
      <w:r>
        <w:t xml:space="preserve"> </w:t>
      </w:r>
      <w:r>
        <w:rPr>
          <w:iCs/>
          <w:i/>
        </w:rPr>
        <w:t xml:space="preserve">Musician Solidarity Association</w:t>
      </w:r>
      <w:r>
        <w:t xml:space="preserve"> </w:t>
      </w:r>
      <w:r>
        <w:t xml:space="preserve">(Müzikçi Dayanışma Derneği) to co-design the research instruments and ensure ethical engagement. Phase 3 utilizes digital ethnography through social media analysis of artist content across Instagram, YouTube, and streaming platforms to complement interview data. All qualitative data will undergo thematic analysis using NVivo software, while quantitative revenue stream data will be statistically examined for patterns.</w:t>
      </w:r>
    </w:p>
    <w:bookmarkEnd w:id="23"/>
    <w:bookmarkStart w:id="24" w:name="X7e6ba6e25386bdc22188eb99a39c534b34eb8a3"/>
    <w:p>
      <w:pPr>
        <w:pStyle w:val="Heading2"/>
      </w:pPr>
      <w:r>
        <w:t xml:space="preserve">V. Significance: Why This Matters for Turkey Istanbul</w:t>
      </w:r>
    </w:p>
    <w:p>
      <w:pPr>
        <w:pStyle w:val="FirstParagraph"/>
      </w:pPr>
      <w:r>
        <w:t xml:space="preserve">This Research Proposal directly addresses urgent needs in Turkey's cultural policy landscape. With the Turkish government increasingly prioritizing "cultural sovereignty" through initiatives like the 2019 Cultural Heritage Law, understanding how artists operationalize these policies is vital. The findings will provide concrete evidence for policymakers to design targeted support—such as tax incentives for venue rentals in historic districts or digital literacy programs—to sustain Istanbul's music ecosystem. For the</w:t>
      </w:r>
      <w:r>
        <w:t xml:space="preserve"> </w:t>
      </w:r>
      <w:r>
        <w:rPr>
          <w:bCs/>
          <w:b/>
        </w:rPr>
        <w:t xml:space="preserve">Musician</w:t>
      </w:r>
      <w:r>
        <w:t xml:space="preserve">, this research validates their contributions to Turkey's soft power and urban identity: Istanbul’s music scene is not merely entertainment but a vital sector driving tourism (contributing ~€120m annually) and community cohesion in diverse neighborhoods.</w:t>
      </w:r>
    </w:p>
    <w:p>
      <w:pPr>
        <w:pStyle w:val="BodyText"/>
      </w:pPr>
      <w:r>
        <w:t xml:space="preserve">Furthermore, this study challenges the "global city" paradigm by demonstrating how musicians in Turkey Istanbul actively shape their own cultural economy rather than passively adapting to external forces. By centering local knowledge—particularly from artists often excluded from top-down policy discussions—we advance a model of research that empowers the creative community itself. The resulting framework can be adapted to other Turkish cities (e.g., Ankara, Izmir) while remaining deeply rooted in Istanbul's unique cultural geography.</w:t>
      </w:r>
    </w:p>
    <w:bookmarkEnd w:id="24"/>
    <w:bookmarkStart w:id="25" w:name="vi.-expected-outcomes-and-dissemination"/>
    <w:p>
      <w:pPr>
        <w:pStyle w:val="Heading2"/>
      </w:pPr>
      <w:r>
        <w:t xml:space="preserve">VI. Expected Outcomes and Dissemination</w:t>
      </w:r>
    </w:p>
    <w:p>
      <w:pPr>
        <w:pStyle w:val="FirstParagraph"/>
      </w:pPr>
      <w:r>
        <w:t xml:space="preserve">We anticipate three key deliverables: (1) A comprehensive database of musician livelihood pathways in Istanbul; (2) Policy briefs for Turkish Ministry of Culture and Tourism, specifically addressing gaps in artist support; (3) An open-access digital archive of musicians' oral histories hosted by the Istanbul Bilgi University Music Archive. Dissemination will occur through academic journals (</w:t>
      </w:r>
      <w:r>
        <w:rPr>
          <w:iCs/>
          <w:i/>
        </w:rPr>
        <w:t xml:space="preserve">Journal of Ethnomusicology</w:t>
      </w:r>
      <w:r>
        <w:t xml:space="preserve">,</w:t>
      </w:r>
      <w:r>
        <w:t xml:space="preserve"> </w:t>
      </w:r>
      <w:r>
        <w:rPr>
          <w:iCs/>
          <w:i/>
        </w:rPr>
        <w:t xml:space="preserve">Turkish Studies</w:t>
      </w:r>
      <w:r>
        <w:t xml:space="preserve">), public forums at Istanbul Modern Art Museum, and workshops with local arts NGOs. Crucially, all findings will be translated into Turkish to ensure accessibility for the communities studied.</w:t>
      </w:r>
    </w:p>
    <w:bookmarkEnd w:id="25"/>
    <w:bookmarkStart w:id="26" w:name="vii.-timeline-and-resource-needs-summary"/>
    <w:p>
      <w:pPr>
        <w:pStyle w:val="Heading2"/>
      </w:pPr>
      <w:r>
        <w:t xml:space="preserve">VII. Timeline and Resource Needs (Summary)</w:t>
      </w:r>
    </w:p>
    <w:p>
      <w:pPr>
        <w:pStyle w:val="FirstParagraph"/>
      </w:pPr>
      <w:r>
        <w:rPr>
          <w:bCs/>
          <w:b/>
        </w:rPr>
        <w:t xml:space="preserve">Months 1-3:</w:t>
      </w:r>
      <w:r>
        <w:t xml:space="preserve"> </w:t>
      </w:r>
      <w:r>
        <w:t xml:space="preserve">Partnering with Istanbul-based organizations; ethical approval; instrument design.</w:t>
      </w:r>
      <w:r>
        <w:br/>
      </w:r>
      <w:r>
        <w:rPr>
          <w:bCs/>
          <w:b/>
        </w:rPr>
        <w:t xml:space="preserve">Months 4-7:</w:t>
      </w:r>
      <w:r>
        <w:t xml:space="preserve"> </w:t>
      </w:r>
      <w:r>
        <w:t xml:space="preserve">Data collection via interviews, venue mapping, and digital ethnography.</w:t>
      </w:r>
      <w:r>
        <w:br/>
      </w:r>
      <w:r>
        <w:rPr>
          <w:bCs/>
          <w:b/>
        </w:rPr>
        <w:t xml:space="preserve">Months 8-10:</w:t>
      </w:r>
      <w:r>
        <w:t xml:space="preserve"> </w:t>
      </w:r>
      <w:r>
        <w:t xml:space="preserve">Data analysis and co-writing policy briefs.</w:t>
      </w:r>
      <w:r>
        <w:br/>
      </w:r>
      <w:r>
        <w:rPr>
          <w:bCs/>
          <w:b/>
        </w:rPr>
        <w:t xml:space="preserve">Month 11:</w:t>
      </w:r>
      <w:r>
        <w:t xml:space="preserve"> </w:t>
      </w:r>
      <w:r>
        <w:t xml:space="preserve">Public dissemination events in Istanbul.</w:t>
      </w:r>
      <w:r>
        <w:br/>
      </w:r>
      <w:r>
        <w:rPr>
          <w:bCs/>
          <w:b/>
        </w:rPr>
        <w:t xml:space="preserve">Month 12:</w:t>
      </w:r>
      <w:r>
        <w:t xml:space="preserve"> </w:t>
      </w:r>
      <w:r>
        <w:t xml:space="preserve">Final report submission to funding body (proposed grant: TÜBİTAK 2049).</w:t>
      </w:r>
    </w:p>
    <w:bookmarkEnd w:id="26"/>
    <w:bookmarkStart w:id="27" w:name="Xbea70605270a45b55c2c14a182ff0600da712d0"/>
    <w:p>
      <w:pPr>
        <w:pStyle w:val="Heading2"/>
      </w:pPr>
      <w:r>
        <w:t xml:space="preserve">VIII. Conclusion: The Resonant Future of Musician in Turkey Istanbul</w:t>
      </w:r>
    </w:p>
    <w:p>
      <w:pPr>
        <w:pStyle w:val="FirstParagraph"/>
      </w:pPr>
      <w:r>
        <w:t xml:space="preserve">Istanbul's identity as a cultural crossroads is inseparable from its musicians—those who breathe life into the city’s historic alleys, modern stages, and digital streams. This Research Proposal moves beyond abstract discourse to document the tangible realities of working artists in one of the world’s most complex urban environments. By centering the</w:t>
      </w:r>
      <w:r>
        <w:t xml:space="preserve"> </w:t>
      </w:r>
      <w:r>
        <w:rPr>
          <w:bCs/>
          <w:b/>
        </w:rPr>
        <w:t xml:space="preserve">Musician</w:t>
      </w:r>
      <w:r>
        <w:t xml:space="preserve"> </w:t>
      </w:r>
      <w:r>
        <w:t xml:space="preserve">as both subject and partner in this inquiry, our study will produce actionable knowledge that empowers Turkey Istanbul's creative community while contributing to global understanding of music labor in postcolonial cities. The outcomes promise not just academic insight but tangible pathways toward a more equitable, vibrant cultural ecosystem—where every</w:t>
      </w:r>
      <w:r>
        <w:t xml:space="preserve"> </w:t>
      </w:r>
      <w:r>
        <w:rPr>
          <w:bCs/>
          <w:b/>
        </w:rPr>
        <w:t xml:space="preserve">Musician</w:t>
      </w:r>
      <w:r>
        <w:t xml:space="preserve"> </w:t>
      </w:r>
      <w:r>
        <w:t xml:space="preserve">in Turkey Istanbul can thrive as both artist and citizen.</w:t>
      </w:r>
    </w:p>
    <w:p>
      <w:pPr>
        <w:pStyle w:val="BodyText"/>
      </w:pPr>
      <w:r>
        <w:rPr>
          <w:iCs/>
          <w:i/>
        </w:rPr>
        <w:t xml:space="preserve">This Research Proposal is submitted to TÜBİTAK (The Scientific and Technological Research Council of Turkey) for funding consideration under Grant Program 2049, Category: Social Sciences. Total budget requested: €85,000.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Turkey Istanbul</dc:title>
  <dc:creator/>
  <dc:language>en</dc:language>
  <cp:keywords/>
  <dcterms:created xsi:type="dcterms:W3CDTF">2026-07-23T04:23:18Z</dcterms:created>
  <dcterms:modified xsi:type="dcterms:W3CDTF">2026-07-23T04:23:18Z</dcterms:modified>
</cp:coreProperties>
</file>

<file path=docProps/custom.xml><?xml version="1.0" encoding="utf-8"?>
<Properties xmlns="http://schemas.openxmlformats.org/officeDocument/2006/custom-properties" xmlns:vt="http://schemas.openxmlformats.org/officeDocument/2006/docPropsVTypes"/>
</file>