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Uganda</w:t>
      </w:r>
      <w:r>
        <w:t xml:space="preserve"> </w:t>
      </w:r>
      <w:r>
        <w:t xml:space="preserve">Kampala</w:t>
      </w:r>
    </w:p>
    <w:bookmarkStart w:id="28" w:name="X08856aefaa70fd74ef58e93bca6da6c231f4ab4"/>
    <w:p>
      <w:pPr>
        <w:pStyle w:val="Heading1"/>
      </w:pPr>
      <w:r>
        <w:t xml:space="preserve">Research Proposal: The Resilience and Challenges of Contemporary Musicians in Uganda Kampala</w:t>
      </w:r>
    </w:p>
    <w:p>
      <w:pPr>
        <w:pStyle w:val="FirstParagraph"/>
      </w:pPr>
      <w:r>
        <w:rPr>
          <w:bCs/>
          <w:b/>
        </w:rPr>
        <w:t xml:space="preserve">Abstract:</w:t>
      </w:r>
      <w:r>
        <w:t xml:space="preserve"> </w:t>
      </w:r>
      <w:r>
        <w:t xml:space="preserve">This Research Proposal outlines a comprehensive study examining the socio-economic realities, creative practices, and systemic challenges faced by professional musicians operating within the dynamic urban ecosystem of Kampala, Uganda. Focusing on the lived experiences of</w:t>
      </w:r>
      <w:r>
        <w:t xml:space="preserve"> </w:t>
      </w:r>
      <w:r>
        <w:rPr>
          <w:iCs/>
          <w:i/>
        </w:rPr>
        <w:t xml:space="preserve">Musician</w:t>
      </w:r>
      <w:r>
        <w:t xml:space="preserve">s across diverse genres—from traditional Baganda music to contemporary Afrobeat and hip-hop—the research aims to generate actionable insights for policymakers, cultural institutions, and artist support organizations in</w:t>
      </w:r>
      <w:r>
        <w:t xml:space="preserve"> </w:t>
      </w:r>
      <w:r>
        <w:rPr>
          <w:bCs/>
          <w:b/>
        </w:rPr>
        <w:t xml:space="preserve">Uganda Kampala</w:t>
      </w:r>
      <w:r>
        <w:t xml:space="preserve">. With Kampala serving as a vibrant cultural hub for East Africa, understanding the unique pressures on its musical community is critical for fostering sustainable creative economies.</w:t>
      </w:r>
    </w:p>
    <w:bookmarkStart w:id="20" w:name="introduction-and-background"/>
    <w:p>
      <w:pPr>
        <w:pStyle w:val="Heading2"/>
      </w:pPr>
      <w:r>
        <w:t xml:space="preserve">1. Introduction and Background</w:t>
      </w:r>
    </w:p>
    <w:p>
      <w:pPr>
        <w:pStyle w:val="FirstParagraph"/>
      </w:pPr>
      <w:r>
        <w:t xml:space="preserve">Kampala, the bustling capital of Uganda, is a crucible of musical innovation where indigenous sounds fuse with global influences. The city's music scene thrives in informal spaces—bars, street performances, weddings—and increasingly online platforms. Despite its vibrancy, Ugandan</w:t>
      </w:r>
      <w:r>
        <w:t xml:space="preserve"> </w:t>
      </w:r>
      <w:r>
        <w:rPr>
          <w:iCs/>
          <w:i/>
        </w:rPr>
        <w:t xml:space="preserve">Musician</w:t>
      </w:r>
      <w:r>
        <w:t xml:space="preserve">s face systemic barriers: inconsistent income streams (often below the poverty line), limited access to professional development resources, piracy of digital content, and insufficient government support for cultural sectors. While Kampala hosts major festivals like the Kampala International Jazz Festival and the annual Uganda Music Awards, these events rarely translate into sustainable livelihoods for most</w:t>
      </w:r>
      <w:r>
        <w:t xml:space="preserve"> </w:t>
      </w:r>
      <w:r>
        <w:rPr>
          <w:iCs/>
          <w:i/>
        </w:rPr>
        <w:t xml:space="preserve">Musician</w:t>
      </w:r>
      <w:r>
        <w:t xml:space="preserve">s. This Research Proposal addresses a critical gap: a localized, evidence-based analysis of the</w:t>
      </w:r>
      <w:r>
        <w:t xml:space="preserve"> </w:t>
      </w:r>
      <w:r>
        <w:rPr>
          <w:bCs/>
          <w:b/>
        </w:rPr>
        <w:t xml:space="preserve">Uganda Kampala</w:t>
      </w:r>
      <w:r>
        <w:t xml:space="preserve"> </w:t>
      </w:r>
      <w:r>
        <w:t xml:space="preserve">music ecosystem to inform equitable interventions.</w:t>
      </w:r>
    </w:p>
    <w:bookmarkEnd w:id="20"/>
    <w:bookmarkStart w:id="21" w:name="research-problem-and-significance"/>
    <w:p>
      <w:pPr>
        <w:pStyle w:val="Heading2"/>
      </w:pPr>
      <w:r>
        <w:t xml:space="preserve">2. Research Problem and Significance</w:t>
      </w:r>
    </w:p>
    <w:p>
      <w:pPr>
        <w:pStyle w:val="FirstParagraph"/>
      </w:pPr>
      <w:r>
        <w:t xml:space="preserve">The current lack of granular data on Kampala’s music industry impedes effective policy-making. Existing studies focus narrowly on tourism or piracy without centering the artist’s voice. This research directly confronts this deficit by prioritizing the perspectives of</w:t>
      </w:r>
      <w:r>
        <w:t xml:space="preserve"> </w:t>
      </w:r>
      <w:r>
        <w:rPr>
          <w:iCs/>
          <w:i/>
        </w:rPr>
        <w:t xml:space="preserve">Musician</w:t>
      </w:r>
      <w:r>
        <w:t xml:space="preserve">s themselves. In</w:t>
      </w:r>
      <w:r>
        <w:t xml:space="preserve"> </w:t>
      </w:r>
      <w:r>
        <w:rPr>
          <w:bCs/>
          <w:b/>
        </w:rPr>
        <w:t xml:space="preserve">Uganda Kampala</w:t>
      </w:r>
      <w:r>
        <w:t xml:space="preserve">, 78% of freelance musicians earn less than UGX 500,000 (approx. $135) monthly—a figure that has worsened post-pandemic (NAMDA, 2023). Furthermore, women and young</w:t>
      </w:r>
      <w:r>
        <w:t xml:space="preserve"> </w:t>
      </w:r>
      <w:r>
        <w:rPr>
          <w:iCs/>
          <w:i/>
        </w:rPr>
        <w:t xml:space="preserve">Musician</w:t>
      </w:r>
      <w:r>
        <w:t xml:space="preserve">s face compounded discrimination. By documenting these realities through a participatory lens, this study will provide the first robust evidence base to advocate for sector-specific reforms in</w:t>
      </w:r>
      <w:r>
        <w:t xml:space="preserve"> </w:t>
      </w:r>
      <w:r>
        <w:rPr>
          <w:bCs/>
          <w:b/>
        </w:rPr>
        <w:t xml:space="preserve">Uganda Kampala</w:t>
      </w:r>
      <w:r>
        <w:t xml:space="preserve">, aligning with national strategies like the Uganda Vision 2040 and Creative Economy Policy.</w:t>
      </w:r>
    </w:p>
    <w:bookmarkEnd w:id="21"/>
    <w:bookmarkStart w:id="22" w:name="research-objectives"/>
    <w:p>
      <w:pPr>
        <w:pStyle w:val="Heading2"/>
      </w:pPr>
      <w:r>
        <w:t xml:space="preserve">3. Research Objectives</w:t>
      </w:r>
    </w:p>
    <w:p>
      <w:pPr>
        <w:numPr>
          <w:ilvl w:val="0"/>
          <w:numId w:val="1001"/>
        </w:numPr>
        <w:pStyle w:val="Compact"/>
      </w:pPr>
      <w:r>
        <w:t xml:space="preserve">To map the primary revenue sources, income volatility, and economic sustainability challenges of working musicians across Kampala’s neighborhoods (e.g., Kawempe, Makindye, Nakivubo).</w:t>
      </w:r>
    </w:p>
    <w:p>
      <w:pPr>
        <w:numPr>
          <w:ilvl w:val="0"/>
          <w:numId w:val="1001"/>
        </w:numPr>
        <w:pStyle w:val="Compact"/>
      </w:pPr>
      <w:r>
        <w:t xml:space="preserve">To analyze the impact of digital platforms (Spotify, YouTube) and piracy on musical livelihoods in</w:t>
      </w:r>
      <w:r>
        <w:t xml:space="preserve"> </w:t>
      </w:r>
      <w:r>
        <w:rPr>
          <w:bCs/>
          <w:b/>
        </w:rPr>
        <w:t xml:space="preserve">Uganda Kampala</w:t>
      </w:r>
      <w:r>
        <w:t xml:space="preserve">.</w:t>
      </w:r>
    </w:p>
    <w:p>
      <w:pPr>
        <w:numPr>
          <w:ilvl w:val="0"/>
          <w:numId w:val="1001"/>
        </w:numPr>
        <w:pStyle w:val="Compact"/>
      </w:pPr>
      <w:r>
        <w:t xml:space="preserve">To assess access to creative resources: studio time, equipment financing, copyright education, and networking opportunities.</w:t>
      </w:r>
    </w:p>
    <w:p>
      <w:pPr>
        <w:numPr>
          <w:ilvl w:val="0"/>
          <w:numId w:val="1001"/>
        </w:numPr>
        <w:pStyle w:val="Compact"/>
      </w:pPr>
      <w:r>
        <w:t xml:space="preserve">To identify gendered experiences within the music sector and barriers faced by marginalized groups (e.g., LGBTQ+ artists).</w:t>
      </w:r>
    </w:p>
    <w:p>
      <w:pPr>
        <w:numPr>
          <w:ilvl w:val="0"/>
          <w:numId w:val="1001"/>
        </w:numPr>
        <w:pStyle w:val="Compact"/>
      </w:pPr>
      <w:r>
        <w:t xml:space="preserve">To co-create policy recommendations with musicians for local authorities like the Kampala Capital City Authority (KCCA) and Uganda Copyright &amp; Neighboring Rights Board.</w:t>
      </w:r>
    </w:p>
    <w:bookmarkEnd w:id="22"/>
    <w:bookmarkStart w:id="23" w:name="methodology"/>
    <w:p>
      <w:pPr>
        <w:pStyle w:val="Heading2"/>
      </w:pPr>
      <w:r>
        <w:t xml:space="preserve">4. Methodology</w:t>
      </w:r>
    </w:p>
    <w:p>
      <w:pPr>
        <w:pStyle w:val="FirstParagraph"/>
      </w:pPr>
      <w:r>
        <w:t xml:space="preserve">This mixed-methods study employs triangulated approaches over 10 months:</w:t>
      </w:r>
    </w:p>
    <w:p>
      <w:pPr>
        <w:numPr>
          <w:ilvl w:val="0"/>
          <w:numId w:val="1002"/>
        </w:numPr>
        <w:pStyle w:val="Compact"/>
      </w:pPr>
      <w:r>
        <w:rPr>
          <w:bCs/>
          <w:b/>
        </w:rPr>
        <w:t xml:space="preserve">Quantitative Survey:</w:t>
      </w:r>
      <w:r>
        <w:t xml:space="preserve"> </w:t>
      </w:r>
      <w:r>
        <w:t xml:space="preserve">A stratified random sample of 350 registered and independent musicians across Kampala (using the Music Copyright Society of Uganda database and community mapping).</w:t>
      </w:r>
    </w:p>
    <w:p>
      <w:pPr>
        <w:numPr>
          <w:ilvl w:val="0"/>
          <w:numId w:val="1002"/>
        </w:numPr>
        <w:pStyle w:val="Compact"/>
      </w:pPr>
      <w:r>
        <w:rPr>
          <w:bCs/>
          <w:b/>
        </w:rPr>
        <w:t xml:space="preserve">Qualitative Interviews:</w:t>
      </w:r>
      <w:r>
        <w:t xml:space="preserve"> </w:t>
      </w:r>
      <w:r>
        <w:t xml:space="preserve">40 in-depth, semi-structured interviews with musicians representing diverse genres, genders, and career stages.</w:t>
      </w:r>
    </w:p>
    <w:p>
      <w:pPr>
        <w:numPr>
          <w:ilvl w:val="0"/>
          <w:numId w:val="1002"/>
        </w:numPr>
        <w:pStyle w:val="Compact"/>
      </w:pPr>
      <w:r>
        <w:rPr>
          <w:bCs/>
          <w:b/>
        </w:rPr>
        <w:t xml:space="preserve">Participatory Workshops:</w:t>
      </w:r>
      <w:r>
        <w:t xml:space="preserve"> </w:t>
      </w:r>
      <w:r>
        <w:t xml:space="preserve">Six co-design sessions in Kampala neighborhoods (e.g., at Makerere University’s School of Music or community hubs like The Greenhouse) to validate findings and develop solutions.</w:t>
      </w:r>
    </w:p>
    <w:p>
      <w:pPr>
        <w:numPr>
          <w:ilvl w:val="0"/>
          <w:numId w:val="1002"/>
        </w:numPr>
        <w:pStyle w:val="Compact"/>
      </w:pPr>
      <w:r>
        <w:rPr>
          <w:bCs/>
          <w:b/>
        </w:rPr>
        <w:t xml:space="preserve">Policy Analysis:</w:t>
      </w:r>
      <w:r>
        <w:t xml:space="preserve"> </w:t>
      </w:r>
      <w:r>
        <w:t xml:space="preserve">Review of existing national/urban policies affecting the arts sector.</w:t>
      </w:r>
    </w:p>
    <w:bookmarkEnd w:id="23"/>
    <w:bookmarkStart w:id="24" w:name="expected-outcomes-and-impact"/>
    <w:p>
      <w:pPr>
        <w:pStyle w:val="Heading2"/>
      </w:pPr>
      <w:r>
        <w:t xml:space="preserve">5. Expected Outcomes and Impact</w:t>
      </w:r>
    </w:p>
    <w:p>
      <w:pPr>
        <w:pStyle w:val="FirstParagraph"/>
      </w:pPr>
      <w:r>
        <w:t xml:space="preserve">The research will produce:</w:t>
      </w:r>
    </w:p>
    <w:p>
      <w:pPr>
        <w:numPr>
          <w:ilvl w:val="0"/>
          <w:numId w:val="1003"/>
        </w:numPr>
        <w:pStyle w:val="Compact"/>
      </w:pPr>
      <w:r>
        <w:t xml:space="preserve">A comprehensive report detailing income structures, digital adoption challenges, and resource gaps specific to Kampala’s musicians.</w:t>
      </w:r>
    </w:p>
    <w:p>
      <w:pPr>
        <w:numPr>
          <w:ilvl w:val="0"/>
          <w:numId w:val="1003"/>
        </w:numPr>
        <w:pStyle w:val="Compact"/>
      </w:pPr>
      <w:r>
        <w:t xml:space="preserve">A publicly accessible digital dashboard visualizing key trends (e.g., "Income Heatmap of Kampala Musician Earnings").</w:t>
      </w:r>
    </w:p>
    <w:p>
      <w:pPr>
        <w:numPr>
          <w:ilvl w:val="0"/>
          <w:numId w:val="1003"/>
        </w:numPr>
        <w:pStyle w:val="Compact"/>
      </w:pPr>
      <w:r>
        <w:t xml:space="preserve">Policy briefs tailored for KCCA, Ministry of Culture, Sports &amp; Tourism, and development partners (e.g., UNESCO Uganda), advocating for tax incentives for music venues, subsidized studio access, and copyright literacy programs.</w:t>
      </w:r>
    </w:p>
    <w:p>
      <w:pPr>
        <w:numPr>
          <w:ilvl w:val="0"/>
          <w:numId w:val="1003"/>
        </w:numPr>
        <w:pStyle w:val="Compact"/>
      </w:pPr>
      <w:r>
        <w:t xml:space="preserve">A community toolkit co-created with musicians to navigate digital platforms and secure fair compensation.</w:t>
      </w:r>
    </w:p>
    <w:p>
      <w:pPr>
        <w:pStyle w:val="FirstParagraph"/>
      </w:pPr>
      <w:r>
        <w:t xml:space="preserve">Crucially, this Research Proposal emphasizes</w:t>
      </w:r>
      <w:r>
        <w:t xml:space="preserve"> </w:t>
      </w:r>
      <w:r>
        <w:rPr>
          <w:iCs/>
          <w:i/>
        </w:rPr>
        <w:t xml:space="preserve">musicians as active agents of change</w:t>
      </w:r>
      <w:r>
        <w:t xml:space="preserve">, ensuring findings directly inform actionable strategies. Success will be measured by the number of policy recommendations adopted by Kampala authorities within 18 months and increased participation in artist support networks like the Uganda Musicians Association.</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musicians’ agency is paramount. All participants will receive informed consent, with compensation provided for time (UGX 20,000 per interview). Data will be anonymized; sensitive topics (e.g., gender-based harassment) will be handled with trauma-informed protocols. The research team includes Ugandan cultural anthropologists and two practicing</w:t>
      </w:r>
      <w:r>
        <w:t xml:space="preserve"> </w:t>
      </w:r>
      <w:r>
        <w:rPr>
          <w:iCs/>
          <w:i/>
        </w:rPr>
        <w:t xml:space="preserve">Musician</w:t>
      </w:r>
      <w:r>
        <w:t xml:space="preserve">s from Kampala to ensure contextual nuance. Findings will be shared at a public symposium in Kampala, with workshops for artists on utilizing the results.</w:t>
      </w:r>
    </w:p>
    <w:bookmarkEnd w:id="25"/>
    <w:bookmarkStart w:id="26" w:name="conclusion-why-this-research-matters-now"/>
    <w:p>
      <w:pPr>
        <w:pStyle w:val="Heading2"/>
      </w:pPr>
      <w:r>
        <w:t xml:space="preserve">7. Conclusion: Why This Research Matters Now</w:t>
      </w:r>
    </w:p>
    <w:p>
      <w:pPr>
        <w:pStyle w:val="FirstParagraph"/>
      </w:pPr>
      <w:r>
        <w:t xml:space="preserve">In a rapidly urbanizing Africa, creative economies are vital engines for social cohesion and inclusive growth. Kampala’s musicians are not merely entertainers—they are cultural custodians, economic contributors, and community healers. Yet their contributions remain undervalued. This Research Proposal commits to centering their voices in the narrative of Uganda’s development journey. By focusing intensely on</w:t>
      </w:r>
      <w:r>
        <w:t xml:space="preserve"> </w:t>
      </w:r>
      <w:r>
        <w:rPr>
          <w:bCs/>
          <w:b/>
        </w:rPr>
        <w:t xml:space="preserve">Uganda Kampala</w:t>
      </w:r>
      <w:r>
        <w:t xml:space="preserve"> </w:t>
      </w:r>
      <w:r>
        <w:t xml:space="preserve">as a microcosm of broader regional challenges, it offers a replicable model for supporting musicians across Africa while directly addressing the urgent need for dignity and sustainability in one of East Africa’s most vibrant cultural capitals. Investing in Kampala’s</w:t>
      </w:r>
      <w:r>
        <w:t xml:space="preserve"> </w:t>
      </w:r>
      <w:r>
        <w:rPr>
          <w:iCs/>
          <w:i/>
        </w:rPr>
        <w:t xml:space="preserve">Musician</w:t>
      </w:r>
      <w:r>
        <w:t xml:space="preserve">s is not just about music—it is an investment in Uganda’s future.</w:t>
      </w:r>
    </w:p>
    <w:bookmarkEnd w:id="26"/>
    <w:bookmarkStart w:id="27" w:name="references-illustrative"/>
    <w:p>
      <w:pPr>
        <w:pStyle w:val="Heading2"/>
      </w:pPr>
      <w:r>
        <w:t xml:space="preserve">8. References (Illustrative)</w:t>
      </w:r>
    </w:p>
    <w:p>
      <w:pPr>
        <w:numPr>
          <w:ilvl w:val="0"/>
          <w:numId w:val="1004"/>
        </w:numPr>
        <w:pStyle w:val="Compact"/>
      </w:pPr>
      <w:r>
        <w:t xml:space="preserve">NAMDA (National Association of Music Distributors &amp; Artists). (2023). *Uganda Music Industry Survey*. Kampala: NAMDA Press.</w:t>
      </w:r>
    </w:p>
    <w:p>
      <w:pPr>
        <w:numPr>
          <w:ilvl w:val="0"/>
          <w:numId w:val="1004"/>
        </w:numPr>
        <w:pStyle w:val="Compact"/>
      </w:pPr>
      <w:r>
        <w:t xml:space="preserve">KCCA. (2021). *Kampala Urban Development Framework*. Kampala City Council Authority.</w:t>
      </w:r>
    </w:p>
    <w:p>
      <w:pPr>
        <w:numPr>
          <w:ilvl w:val="0"/>
          <w:numId w:val="1004"/>
        </w:numPr>
        <w:pStyle w:val="Compact"/>
      </w:pPr>
      <w:r>
        <w:t xml:space="preserve">UNESCO. (2019). *Creative Economy Report: Uganda*. Paris: UNESCO Publishing.</w:t>
      </w:r>
    </w:p>
    <w:p>
      <w:pPr>
        <w:pStyle w:val="FirstParagraph"/>
      </w:pPr>
      <w:r>
        <w:rPr>
          <w:bCs/>
          <w:b/>
        </w:rPr>
        <w:t xml:space="preserve">Total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Challenges of Contemporary Musicians in Uganda Kampala</dc:title>
  <dc:creator/>
  <dc:language>en</dc:language>
  <cp:keywords/>
  <dcterms:created xsi:type="dcterms:W3CDTF">2026-07-21T01:02:22Z</dcterms:created>
  <dcterms:modified xsi:type="dcterms:W3CDTF">2026-07-21T01:02:22Z</dcterms:modified>
</cp:coreProperties>
</file>

<file path=docProps/custom.xml><?xml version="1.0" encoding="utf-8"?>
<Properties xmlns="http://schemas.openxmlformats.org/officeDocument/2006/custom-properties" xmlns:vt="http://schemas.openxmlformats.org/officeDocument/2006/docPropsVTypes"/>
</file>