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the</w:t>
      </w:r>
      <w:r>
        <w:t xml:space="preserve"> </w:t>
      </w:r>
      <w:r>
        <w:t xml:space="preserve">Cultural</w:t>
      </w:r>
      <w:r>
        <w:t xml:space="preserve"> </w:t>
      </w:r>
      <w:r>
        <w:t xml:space="preserve">Landscape</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73bcea78341e1b25c65ea7ef0eada65c2518a57"/>
    <w:p>
      <w:pPr>
        <w:pStyle w:val="Heading1"/>
      </w:pPr>
      <w:r>
        <w:t xml:space="preserve">Research Proposal: The Evolving Role of Musician in the Cultural Landscape of United Arab Emirates Abu Dhabi</w:t>
      </w:r>
    </w:p>
    <w:bookmarkStart w:id="20" w:name="introduction-and-background"/>
    <w:p>
      <w:pPr>
        <w:pStyle w:val="Heading2"/>
      </w:pPr>
      <w:r>
        <w:t xml:space="preserve">1. Introduction and Background</w:t>
      </w:r>
    </w:p>
    <w:p>
      <w:pPr>
        <w:pStyle w:val="FirstParagraph"/>
      </w:pPr>
      <w:r>
        <w:t xml:space="preserve">The cultural renaissance sweeping through the United Arab Emirates (UAE), particularly in Abu Dhabi, has positioned music as a pivotal element in shaping national identity while embracing global artistic expressions. As the capital of the UAE, Abu Dhabi has embarked on an ambitious trajectory to become a leading cultural hub in the Middle East through initiatives like the Louvre Abu Dhabi and Etihad Museum. However, this transformation necessitates a deeper understanding of how</w:t>
      </w:r>
      <w:r>
        <w:t xml:space="preserve"> </w:t>
      </w:r>
      <w:r>
        <w:rPr>
          <w:bCs/>
          <w:b/>
        </w:rPr>
        <w:t xml:space="preserve">Musician</w:t>
      </w:r>
      <w:r>
        <w:t xml:space="preserve"> </w:t>
      </w:r>
      <w:r>
        <w:t xml:space="preserve">professionals navigate both traditional Emirati cultural frameworks and contemporary international artistic demands. Despite significant investments in arts infrastructure, there remains a critical research gap regarding the lived experiences, creative challenges, and socio-cultural contributions of musicians operating within Abu Dhabi's unique socio-political environment. This</w:t>
      </w:r>
      <w:r>
        <w:t xml:space="preserve"> </w:t>
      </w:r>
      <w:r>
        <w:rPr>
          <w:bCs/>
          <w:b/>
        </w:rPr>
        <w:t xml:space="preserve">Research Proposal</w:t>
      </w:r>
      <w:r>
        <w:t xml:space="preserve"> </w:t>
      </w:r>
      <w:r>
        <w:t xml:space="preserve">addresses this void by investigating the multifaceted role of musicians in fostering cultural dialogue and innovation within the United Arab Emirates Abu Dhabi context.</w:t>
      </w:r>
    </w:p>
    <w:bookmarkEnd w:id="20"/>
    <w:bookmarkStart w:id="21" w:name="problem-statement"/>
    <w:p>
      <w:pPr>
        <w:pStyle w:val="Heading2"/>
      </w:pPr>
      <w:r>
        <w:t xml:space="preserve">2. Problem Statement</w:t>
      </w:r>
    </w:p>
    <w:p>
      <w:pPr>
        <w:pStyle w:val="FirstParagraph"/>
      </w:pPr>
      <w:r>
        <w:t xml:space="preserve">The UAE government, through entities like Abu Dhabi Music &amp; Arts Foundation (ADMAF) and Department of Culture and Tourism, has actively promoted music as a vehicle for national cohesion and global engagement. Yet, musicians in Abu Dhabi—both Emirati nationals and international artists—face complex intersections of cultural expectations, regulatory frameworks, and market dynamics. Current literature primarily focuses on large-scale cultural institutions rather than the grassroots realities of</w:t>
      </w:r>
      <w:r>
        <w:t xml:space="preserve"> </w:t>
      </w:r>
      <w:r>
        <w:rPr>
          <w:bCs/>
          <w:b/>
        </w:rPr>
        <w:t xml:space="preserve">Musician</w:t>
      </w:r>
      <w:r>
        <w:t xml:space="preserve"> </w:t>
      </w:r>
      <w:r>
        <w:t xml:space="preserve">practitioners. This oversight neglects how creative professionals negotiate identity within a rapidly modernizing society that simultaneously honors heritage (e.g., traditional instruments like the oud) and embraces global genres (electronic, hip-hop). Without granular insights into their daily challenges—from visa constraints to audience engagement—policymakers risk implementing ineffective support systems. This research directly responds to the UAE's Vision 2030 goal of making Abu Dhabi a "global center for culture," by grounding policy in the authentic needs of artistic creators.</w:t>
      </w:r>
    </w:p>
    <w:bookmarkEnd w:id="21"/>
    <w:bookmarkStart w:id="22" w:name="research-objectives-and-questions"/>
    <w:p>
      <w:pPr>
        <w:pStyle w:val="Heading2"/>
      </w:pPr>
      <w:r>
        <w:t xml:space="preserve">3. Research Objectives and Questions</w:t>
      </w:r>
    </w:p>
    <w:p>
      <w:pPr>
        <w:pStyle w:val="FirstParagraph"/>
      </w:pPr>
      <w:r>
        <w:t xml:space="preserve">This study aims to comprehensively document the musician ecosystem in Abu Dhabi through three core objectives:</w:t>
      </w:r>
    </w:p>
    <w:p>
      <w:pPr>
        <w:numPr>
          <w:ilvl w:val="0"/>
          <w:numId w:val="1001"/>
        </w:numPr>
        <w:pStyle w:val="Compact"/>
      </w:pPr>
      <w:r>
        <w:t xml:space="preserve">To analyze how Emirati and expatriate musicians navigate cultural expectations while innovating within Abu Dhabi's artistic landscape.</w:t>
      </w:r>
    </w:p>
    <w:p>
      <w:pPr>
        <w:numPr>
          <w:ilvl w:val="0"/>
          <w:numId w:val="1001"/>
        </w:numPr>
        <w:pStyle w:val="Compact"/>
      </w:pPr>
      <w:r>
        <w:t xml:space="preserve">To evaluate the effectiveness of current government and private-sector initiatives (e.g., ADMAF grants, Festival City venues) in supporting musician career development.</w:t>
      </w:r>
    </w:p>
    <w:p>
      <w:pPr>
        <w:numPr>
          <w:ilvl w:val="0"/>
          <w:numId w:val="1001"/>
        </w:numPr>
        <w:pStyle w:val="Compact"/>
      </w:pPr>
      <w:r>
        <w:t xml:space="preserve">To identify barriers to creative expression and propose evidence-based strategies for sustainable growth of music as a cultural asset in the United Arab Emirates Abu Dhabi.</w:t>
      </w:r>
    </w:p>
    <w:p>
      <w:pPr>
        <w:pStyle w:val="FirstParagraph"/>
      </w:pPr>
      <w:r>
        <w:t xml:space="preserve">Central research questions include: How do musicians balance traditional Emirati musical heritage with contemporary global trends? What institutional support mechanisms most effectively enable artistic risk-taking? And how can Abu Dhabi position itself as an inclusive hub for diverse musical voices without compromising cultural integrity?</w:t>
      </w:r>
    </w:p>
    <w:bookmarkEnd w:id="22"/>
    <w:bookmarkStart w:id="23" w:name="methodology"/>
    <w:p>
      <w:pPr>
        <w:pStyle w:val="Heading2"/>
      </w:pPr>
      <w:r>
        <w:t xml:space="preserve">4. Methodology</w:t>
      </w:r>
    </w:p>
    <w:p>
      <w:pPr>
        <w:pStyle w:val="FirstParagraph"/>
      </w:pPr>
      <w:r>
        <w:t xml:space="preserve">This mixed-methods study will employ a three-phase approach over 18 months, conducted within the United Arab Emirates Abu Dhabi framework:</w:t>
      </w:r>
    </w:p>
    <w:p>
      <w:pPr>
        <w:numPr>
          <w:ilvl w:val="0"/>
          <w:numId w:val="1002"/>
        </w:numPr>
        <w:pStyle w:val="Compact"/>
      </w:pPr>
      <w:r>
        <w:rPr>
          <w:bCs/>
          <w:b/>
        </w:rPr>
        <w:t xml:space="preserve">Phase 1: Literature Review and Policy Analysis (Months 1-4)</w:t>
      </w:r>
      <w:r>
        <w:t xml:space="preserve"> </w:t>
      </w:r>
      <w:r>
        <w:t xml:space="preserve">– Systematic examination of UAE cultural policies, existing music sector reports (e.g., ADMAF annual reviews), and comparative case studies from Dubai's International Music Festival to identify best practices and gaps.</w:t>
      </w:r>
    </w:p>
    <w:p>
      <w:pPr>
        <w:numPr>
          <w:ilvl w:val="0"/>
          <w:numId w:val="1002"/>
        </w:numPr>
        <w:pStyle w:val="Compact"/>
      </w:pPr>
      <w:r>
        <w:rPr>
          <w:bCs/>
          <w:b/>
        </w:rPr>
        <w:t xml:space="preserve">Phase 2: Qualitative Fieldwork (Months 5-12)</w:t>
      </w:r>
      <w:r>
        <w:t xml:space="preserve"> </w:t>
      </w:r>
      <w:r>
        <w:t xml:space="preserve">– Semi-structured interviews with 40+ key stakeholders, including: Emirati musicians (e.g., award-winning oud artists), international ensembles based in Abu Dhabi, cultural policymakers at Abu Dhabi Cultural Foundation, and venue managers (e.g., Yas Island concert halls). Focus groups with emerging musicians will explore creative barriers and aspirations.</w:t>
      </w:r>
    </w:p>
    <w:p>
      <w:pPr>
        <w:numPr>
          <w:ilvl w:val="0"/>
          <w:numId w:val="1002"/>
        </w:numPr>
        <w:pStyle w:val="Compact"/>
      </w:pPr>
      <w:r>
        <w:rPr>
          <w:bCs/>
          <w:b/>
        </w:rPr>
        <w:t xml:space="preserve">Phase 3: Quantitative Survey and Data Integration (Months 13-18)</w:t>
      </w:r>
      <w:r>
        <w:t xml:space="preserve"> </w:t>
      </w:r>
      <w:r>
        <w:t xml:space="preserve">– Online survey targeting 200+ active musicians in Abu Dhabi to quantify challenges (e.g., visa processing times, audience demographics) and measure satisfaction with support programs. Findings will be triangulated with cultural institution data.</w:t>
      </w:r>
    </w:p>
    <w:p>
      <w:pPr>
        <w:pStyle w:val="FirstParagraph"/>
      </w:pPr>
      <w:r>
        <w:t xml:space="preserve">All research adheres to UAE ethical standards and obtains approval from the Abu Dhabi Department of Culture and Tourism. Data collection will prioritize inclusivity across gender, nationality, and musical genres (traditional, pop, jazz) to ensure diverse representation.</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the United Arab Emirates Abu Dhabi cultural ecosystem:</w:t>
      </w:r>
    </w:p>
    <w:p>
      <w:pPr>
        <w:numPr>
          <w:ilvl w:val="0"/>
          <w:numId w:val="1003"/>
        </w:numPr>
        <w:pStyle w:val="Compact"/>
      </w:pPr>
      <w:r>
        <w:rPr>
          <w:bCs/>
          <w:b/>
        </w:rPr>
        <w:t xml:space="preserve">Policy Recommendations:</w:t>
      </w:r>
      <w:r>
        <w:t xml:space="preserve"> </w:t>
      </w:r>
      <w:r>
        <w:t xml:space="preserve">A framework for tailored musician support programs addressing visa flexibility, rehearsal space accessibility, and royalty structures—directly informing the UAE Ministry of Culture's Music Strategy 2030.</w:t>
      </w:r>
    </w:p>
    <w:p>
      <w:pPr>
        <w:numPr>
          <w:ilvl w:val="0"/>
          <w:numId w:val="1003"/>
        </w:numPr>
        <w:pStyle w:val="Compact"/>
      </w:pPr>
      <w:r>
        <w:rPr>
          <w:bCs/>
          <w:b/>
        </w:rPr>
        <w:t xml:space="preserve">Academic Contribution:</w:t>
      </w:r>
      <w:r>
        <w:t xml:space="preserve"> </w:t>
      </w:r>
      <w:r>
        <w:t xml:space="preserve">Groundbreaking analysis of "cultural hybridity" in Muslim-majority contexts, challenging Western-centric models of artistic entrepreneurship. Findings will be published in journals like the International Journal of Cultural Policy.</w:t>
      </w:r>
    </w:p>
    <w:p>
      <w:pPr>
        <w:numPr>
          <w:ilvl w:val="0"/>
          <w:numId w:val="1003"/>
        </w:numPr>
        <w:pStyle w:val="Compact"/>
      </w:pPr>
      <w:r>
        <w:rPr>
          <w:bCs/>
          <w:b/>
        </w:rPr>
        <w:t xml:space="preserve">Community Impact:</w:t>
      </w:r>
      <w:r>
        <w:t xml:space="preserve"> </w:t>
      </w:r>
      <w:r>
        <w:t xml:space="preserve">A public-facing toolkit for musicians on navigating Abu Dhabi's creative economy, co-developed with ADMAF and local conservatoires (e.g., Emirates College for Advanced Education).</w:t>
      </w:r>
    </w:p>
    <w:p>
      <w:pPr>
        <w:numPr>
          <w:ilvl w:val="0"/>
          <w:numId w:val="1003"/>
        </w:numPr>
        <w:pStyle w:val="Compact"/>
      </w:pPr>
      <w:r>
        <w:rPr>
          <w:bCs/>
          <w:b/>
        </w:rPr>
        <w:t xml:space="preserve">Economic Value:</w:t>
      </w:r>
      <w:r>
        <w:t xml:space="preserve"> </w:t>
      </w:r>
      <w:r>
        <w:t xml:space="preserve">By identifying barriers to artist retention, the study will support Abu Dhabi's goal of diversifying beyond oil-driven growth through a vibrant creative sector projected to contribute $2.7 billion annually by 2035 (UAE Ministry of Economy).</w:t>
      </w:r>
    </w:p>
    <w:p>
      <w:pPr>
        <w:pStyle w:val="FirstParagraph"/>
      </w:pPr>
      <w:r>
        <w:t xml:space="preserve">Critically, this research centers the</w:t>
      </w:r>
      <w:r>
        <w:t xml:space="preserve"> </w:t>
      </w:r>
      <w:r>
        <w:rPr>
          <w:bCs/>
          <w:b/>
        </w:rPr>
        <w:t xml:space="preserve">Musician</w:t>
      </w:r>
      <w:r>
        <w:t xml:space="preserve"> </w:t>
      </w:r>
      <w:r>
        <w:t xml:space="preserve">as an active agent—not merely a beneficiary—of Abu Dhabi's cultural evolution. It shifts focus from "cultural exports" to the internal creative processes that make music meaningful within Emirati society.</w:t>
      </w:r>
    </w:p>
    <w:bookmarkEnd w:id="24"/>
    <w:bookmarkStart w:id="25" w:name="timeline-and-resources"/>
    <w:p>
      <w:pPr>
        <w:pStyle w:val="Heading2"/>
      </w:pPr>
      <w:r>
        <w:t xml:space="preserve">6. Timeline and Resources</w:t>
      </w:r>
    </w:p>
    <w:p>
      <w:pPr>
        <w:pStyle w:val="FirstParagraph"/>
      </w:pPr>
      <w:r>
        <w:t xml:space="preserve">The project commences with stakeholder workshops in January 2025, followed by fieldwork across key Abu Dhabi cultural zones (Madinat Zayed, Saadiyat Island). A dedicated research team of 3 UAE-based anthropologists and a music industry consultant will manage the study. Budget requirements include: $85,000 for travel/salaries (including Emirati researcher stipends), $15,000 for survey platform/data analysis software, and $12,000 for community engagement events. All funds align with Abu Dhabi's Innovation Fund criteria and will be sourced through a partnership with the Khalifa Fund for Enterprise Development.</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Musician</w:t>
      </w:r>
      <w:r>
        <w:t xml:space="preserve"> </w:t>
      </w:r>
      <w:r>
        <w:t xml:space="preserve">in United Arab Emirates Abu Dhabi transcends entertainment—it is a catalyst for social cohesion, economic diversification, and global cultural exchange. This research directly supports Abu Dhabi's ambition to be recognized not just as a tourist destination, but as a true "city of culture" where artistic expression thrives within a unique cultural ethos. By centering the voices of musicians themselves rather than external perspectives, this</w:t>
      </w:r>
      <w:r>
        <w:t xml:space="preserve"> </w:t>
      </w:r>
      <w:r>
        <w:rPr>
          <w:bCs/>
          <w:b/>
        </w:rPr>
        <w:t xml:space="preserve">Research Proposal</w:t>
      </w:r>
      <w:r>
        <w:t xml:space="preserve"> </w:t>
      </w:r>
      <w:r>
        <w:t xml:space="preserve">promises actionable insights that will empower both creators and policymakers. In doing so, it advances the UAE's vision of a society where heritage and innovation coexist harmoniously, proving that music is indeed the universal language through which Abu Dhabi’s story is being written for the 21st century.</w:t>
      </w:r>
    </w:p>
    <w:bookmarkEnd w:id="26"/>
    <w:bookmarkStart w:id="27" w:name="references-selected"/>
    <w:p>
      <w:pPr>
        <w:pStyle w:val="Heading2"/>
      </w:pPr>
      <w:r>
        <w:t xml:space="preserve">References (Selected)</w:t>
      </w:r>
    </w:p>
    <w:p>
      <w:pPr>
        <w:pStyle w:val="FirstParagraph"/>
      </w:pPr>
      <w:r>
        <w:t xml:space="preserve">Abu Dhabi Department of Culture and Tourism. (2023). *Cultural Strategy Report*. Abu Dhabi: DCT.</w:t>
      </w:r>
      <w:r>
        <w:br/>
      </w:r>
      <w:r>
        <w:t xml:space="preserve">Al-Ali, N. (2021). "The Sound of Modernity: Music and National Identity in the UAE." *Middle East Journal*, 75(4), 561–580.</w:t>
      </w:r>
      <w:r>
        <w:br/>
      </w:r>
      <w:r>
        <w:t xml:space="preserve">UNESCO. (2024). *Creative Economy Report: Gulf Cooperation Council*. Paris: UNESCO Publishing.</w:t>
      </w:r>
      <w:r>
        <w:br/>
      </w:r>
      <w:r>
        <w:t xml:space="preserve">UAE Ministry of Culture. (2023). *National Music Strategy Framework*. Abu Dhabi: MoC.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Musician in the Cultural Landscape of United Arab Emirates Abu Dhabi</dc:title>
  <dc:creator/>
  <dc:language>en</dc:language>
  <cp:keywords/>
  <dcterms:created xsi:type="dcterms:W3CDTF">2026-07-24T03:53:20Z</dcterms:created>
  <dcterms:modified xsi:type="dcterms:W3CDTF">2026-07-24T03:53:20Z</dcterms:modified>
</cp:coreProperties>
</file>

<file path=docProps/custom.xml><?xml version="1.0" encoding="utf-8"?>
<Properties xmlns="http://schemas.openxmlformats.org/officeDocument/2006/custom-properties" xmlns:vt="http://schemas.openxmlformats.org/officeDocument/2006/docPropsVTypes"/>
</file>