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253aefd62a971a817f0d9223b8d9016879b7c0"/>
    <w:p>
      <w:pPr>
        <w:pStyle w:val="Heading1"/>
      </w:pPr>
      <w:r>
        <w:t xml:space="preserve">Research Proposal: Navigating the Evolving Landscape of the Musician Profession in United Kingdom Manchester</w:t>
      </w:r>
    </w:p>
    <w:bookmarkStart w:id="20" w:name="abstract"/>
    <w:p>
      <w:pPr>
        <w:pStyle w:val="Heading2"/>
      </w:pPr>
      <w:r>
        <w:t xml:space="preserve">Abstract</w:t>
      </w:r>
    </w:p>
    <w:p>
      <w:pPr>
        <w:pStyle w:val="FirstParagraph"/>
      </w:pPr>
      <w:r>
        <w:t xml:space="preserve">This research proposal outlines a comprehensive study examining the lived experiences, professional challenges, and creative strategies of contemporary musicians operating within Manchester, United Kingdom. Focusing on the unique socio-economic and cultural ecosystem of Greater Manchester – particularly its globally recognized music hubs – this project addresses critical gaps in understanding how local musicians navigate post-pandemic recovery, digital disruption, funding volatility, and Brexit-related complexities. The study will generate actionable insights for policymakers, arts organisations, and musician support networks to foster a sustainable creative economy in the heart of the United Kingdom’s second city. With Manchester’s status as a UNESCO City of Music (2015) and its profound influence on British cultural identity, this research is both timely and essential.</w:t>
      </w:r>
    </w:p>
    <w:bookmarkEnd w:id="20"/>
    <w:bookmarkStart w:id="21" w:name="X320be1847bd7e4ba01a5db226d71560980ded57"/>
    <w:p>
      <w:pPr>
        <w:pStyle w:val="Heading2"/>
      </w:pPr>
      <w:r>
        <w:t xml:space="preserve">Introduction: The Significance of Manchester in the UK Musical Landscape</w:t>
      </w:r>
    </w:p>
    <w:p>
      <w:pPr>
        <w:pStyle w:val="FirstParagraph"/>
      </w:pPr>
      <w:r>
        <w:t xml:space="preserve">Manchester stands as a cornerstone of the United Kingdom’s musical heritage, having birthed iconic movements from post-punk (Joy Division, The Smiths) to Britpop (Oasis, Happy Mondays), and sustaining vibrant contemporary scenes across electronic, hip-hop, jazz, and indie genres. This rich legacy shapes the professional environment for every aspiring and established</w:t>
      </w:r>
      <w:r>
        <w:t xml:space="preserve"> </w:t>
      </w:r>
      <w:r>
        <w:rPr>
          <w:iCs/>
          <w:i/>
        </w:rPr>
        <w:t xml:space="preserve">Musician</w:t>
      </w:r>
      <w:r>
        <w:t xml:space="preserve"> </w:t>
      </w:r>
      <w:r>
        <w:t xml:space="preserve">in the city. However, beneath this storied surface lie significant pressures: rising costs of living and studio space (particularly in central Manchester), diminished venue capacity following closures during the pandemic, complex touring regulations post-Brexit affecting EU artists, and an increasingly competitive digital landscape where platform algorithms dictate audience reach. This</w:t>
      </w:r>
      <w:r>
        <w:t xml:space="preserve"> </w:t>
      </w:r>
      <w:r>
        <w:rPr>
          <w:iCs/>
          <w:i/>
        </w:rPr>
        <w:t xml:space="preserve">Research Proposal</w:t>
      </w:r>
      <w:r>
        <w:t xml:space="preserve"> </w:t>
      </w:r>
      <w:r>
        <w:t xml:space="preserve">directly confronts these realities to map a nuanced understanding of what it means to be a professional</w:t>
      </w:r>
      <w:r>
        <w:t xml:space="preserve"> </w:t>
      </w:r>
      <w:r>
        <w:rPr>
          <w:iCs/>
          <w:i/>
        </w:rPr>
        <w:t xml:space="preserve">Musician</w:t>
      </w:r>
      <w:r>
        <w:t xml:space="preserve"> </w:t>
      </w:r>
      <w:r>
        <w:t xml:space="preserve">in contemporary United Kingdom Manchester.</w:t>
      </w:r>
    </w:p>
    <w:bookmarkEnd w:id="21"/>
    <w:bookmarkStart w:id="22" w:name="literature-review-and-research-gap"/>
    <w:p>
      <w:pPr>
        <w:pStyle w:val="Heading2"/>
      </w:pPr>
      <w:r>
        <w:t xml:space="preserve">Literature Review and Research Gap</w:t>
      </w:r>
    </w:p>
    <w:p>
      <w:pPr>
        <w:pStyle w:val="FirstParagraph"/>
      </w:pPr>
      <w:r>
        <w:t xml:space="preserve">Existing UK research often focuses on national music industries (e.g., UK Music's annual reports) or historical case studies of Manchester’s past scenes, neglecting the granular, current realities faced by working musicians within the city itself. While studies like those by the University of Salford’s Centre for Cultural and Creative Industries touch on creative economies, they lack deep qualitative engagement with</w:t>
      </w:r>
      <w:r>
        <w:t xml:space="preserve"> </w:t>
      </w:r>
      <w:r>
        <w:rPr>
          <w:iCs/>
          <w:i/>
        </w:rPr>
        <w:t xml:space="preserve">Musician</w:t>
      </w:r>
      <w:r>
        <w:t xml:space="preserve"> </w:t>
      </w:r>
      <w:r>
        <w:t xml:space="preserve">subjectivity across diverse genres and career stages in Manchester. Crucially, post-pandemic recovery dynamics specific to a major UK city centre (beyond London) remain under-explored. This research fills this gap by prioritizing the musician’s voice and context within United Kingdom Manchester, moving beyond macro-economics to examine daily practice, community resilience, and adaptive strategies.</w:t>
      </w:r>
    </w:p>
    <w:bookmarkEnd w:id="22"/>
    <w:bookmarkStart w:id="23" w:name="research-aims-and-objectives"/>
    <w:p>
      <w:pPr>
        <w:pStyle w:val="Heading2"/>
      </w:pPr>
      <w:r>
        <w:t xml:space="preserve">Research Aims and Objectives</w:t>
      </w:r>
    </w:p>
    <w:p>
      <w:pPr>
        <w:numPr>
          <w:ilvl w:val="0"/>
          <w:numId w:val="1001"/>
        </w:numPr>
        <w:pStyle w:val="Compact"/>
      </w:pPr>
      <w:r>
        <w:t xml:space="preserve">To document the current socio-economic conditions impacting the daily work life of musicians across Manchester’s diverse music sectors (live performance, recording, composition for media, education).</w:t>
      </w:r>
    </w:p>
    <w:p>
      <w:pPr>
        <w:numPr>
          <w:ilvl w:val="0"/>
          <w:numId w:val="1001"/>
        </w:numPr>
        <w:pStyle w:val="Compact"/>
      </w:pPr>
      <w:r>
        <w:t xml:space="preserve">To analyse the specific challenges posed by Brexit (e.g., visa costs for touring EU artists), UK government funding cuts to local arts initiatives (e.g., reduced Arts Council England support at city level), and digital platform dependence.</w:t>
      </w:r>
    </w:p>
    <w:p>
      <w:pPr>
        <w:numPr>
          <w:ilvl w:val="0"/>
          <w:numId w:val="1001"/>
        </w:numPr>
        <w:pStyle w:val="Compact"/>
      </w:pPr>
      <w:r>
        <w:t xml:space="preserve">To identify successful coping mechanisms, community-led support networks (e.g., Manchester Music Hub, local venue collectives), and creative adaptations employed by musicians to sustain their careers.</w:t>
      </w:r>
    </w:p>
    <w:p>
      <w:pPr>
        <w:numPr>
          <w:ilvl w:val="0"/>
          <w:numId w:val="1001"/>
        </w:numPr>
        <w:pStyle w:val="Compact"/>
      </w:pPr>
      <w:r>
        <w:t xml:space="preserve">To co-create evidence-based recommendations for stakeholders – including Manchester City Council’s Culture Strategy team, Arts Council England, and grassroots organisations like the Manchester Music Commission – to develop targeted support frameworks for the city's</w:t>
      </w:r>
      <w:r>
        <w:t xml:space="preserve"> </w:t>
      </w:r>
      <w:r>
        <w:rPr>
          <w:iCs/>
          <w:i/>
        </w:rPr>
        <w:t xml:space="preserve">Musician</w:t>
      </w:r>
      <w:r>
        <w:t xml:space="preserve"> </w:t>
      </w:r>
      <w:r>
        <w:t xml:space="preserve">community.</w:t>
      </w:r>
    </w:p>
    <w:bookmarkEnd w:id="23"/>
    <w:bookmarkStart w:id="24" w:name="Xd4cb656224d5b5147ec15f0d7ebb96f76f42996"/>
    <w:p>
      <w:pPr>
        <w:pStyle w:val="Heading2"/>
      </w:pPr>
      <w:r>
        <w:t xml:space="preserve">Methodology: A Mixed-Methods Approach in United Kingdom Manchester</w:t>
      </w:r>
    </w:p>
    <w:p>
      <w:pPr>
        <w:pStyle w:val="FirstParagraph"/>
      </w:pPr>
      <w:r>
        <w:t xml:space="preserve">This project employs a robust, ethical mixed-methods design tailored to the Manchester context:</w:t>
      </w:r>
    </w:p>
    <w:p>
      <w:pPr>
        <w:numPr>
          <w:ilvl w:val="0"/>
          <w:numId w:val="1002"/>
        </w:numPr>
        <w:pStyle w:val="Compact"/>
      </w:pPr>
      <w:r>
        <w:rPr>
          <w:bCs/>
          <w:b/>
        </w:rPr>
        <w:t xml:space="preserve">Qualitative Interviews (n=40):</w:t>
      </w:r>
      <w:r>
        <w:t xml:space="preserve"> </w:t>
      </w:r>
      <w:r>
        <w:t xml:space="preserve">Semi-structured interviews with diverse musicians across genres and career stages (emerging, mid-career, established) based in Manchester. Participants will be recruited via local venues (e.g., Band on the Wall, Night &amp; Day Café), music colleges (Royal Northern College of Music), and artist networks to ensure broad representation.</w:t>
      </w:r>
    </w:p>
    <w:p>
      <w:pPr>
        <w:numPr>
          <w:ilvl w:val="0"/>
          <w:numId w:val="1002"/>
        </w:numPr>
        <w:pStyle w:val="Compact"/>
      </w:pPr>
      <w:r>
        <w:rPr>
          <w:bCs/>
          <w:b/>
        </w:rPr>
        <w:t xml:space="preserve">Participatory Workshops (3):</w:t>
      </w:r>
      <w:r>
        <w:t xml:space="preserve"> </w:t>
      </w:r>
      <w:r>
        <w:t xml:space="preserve">Collaborative sessions with musicians, venue managers, and local council officers in Manchester to co-analyse findings and draft practical recommendations. These workshops will be held in accessible community spaces across the city (e.g., Castlefield), ensuring geographical inclusivity.</w:t>
      </w:r>
    </w:p>
    <w:p>
      <w:pPr>
        <w:numPr>
          <w:ilvl w:val="0"/>
          <w:numId w:val="1002"/>
        </w:numPr>
        <w:pStyle w:val="Compact"/>
      </w:pPr>
      <w:r>
        <w:rPr>
          <w:bCs/>
          <w:b/>
        </w:rPr>
        <w:t xml:space="preserve">Documentary Analysis:</w:t>
      </w:r>
      <w:r>
        <w:t xml:space="preserve"> </w:t>
      </w:r>
      <w:r>
        <w:t xml:space="preserve">Examination of relevant local policy documents (Manchester City Council’s Cultural Strategy 2024-30, Greater Manchester Combined Authority arts funding reports), venue closure records, and online platform data trends specific to Manchester audiences and artists.</w:t>
      </w:r>
    </w:p>
    <w:p>
      <w:pPr>
        <w:pStyle w:val="FirstParagraph"/>
      </w:pPr>
      <w:r>
        <w:t xml:space="preserve">Data collection will occur over 18 months within United Kingdom Manchester. Ethical approval will be sought from the University of Manchester’s Research Ethics Board, ensuring participant confidentiality and informed consent. Analysis will utilise thematic analysis (Braun &amp; Clarke) for interview data, triangulated with workshop insights.</w:t>
      </w:r>
    </w:p>
    <w:bookmarkEnd w:id="24"/>
    <w:bookmarkStart w:id="25" w:name="expected-outcomes-and-impact"/>
    <w:p>
      <w:pPr>
        <w:pStyle w:val="Heading2"/>
      </w:pPr>
      <w:r>
        <w:t xml:space="preserve">Expected Outcomes and Impact</w:t>
      </w:r>
    </w:p>
    <w:p>
      <w:pPr>
        <w:pStyle w:val="FirstParagraph"/>
      </w:pPr>
      <w:r>
        <w:t xml:space="preserve">This research will produce a definitive report detailing the complex reality of being a professional musician in Manchester. Key expected outcomes include:</w:t>
      </w:r>
    </w:p>
    <w:p>
      <w:pPr>
        <w:numPr>
          <w:ilvl w:val="0"/>
          <w:numId w:val="1003"/>
        </w:numPr>
        <w:pStyle w:val="Compact"/>
      </w:pPr>
      <w:r>
        <w:t xml:space="preserve">A detailed "Map of Musicians' Challenges" specific to Manchester, highlighting geographic and sectoral disparities (e.g., challenges in Salford vs. city centre).</w:t>
      </w:r>
    </w:p>
    <w:p>
      <w:pPr>
        <w:numPr>
          <w:ilvl w:val="0"/>
          <w:numId w:val="1003"/>
        </w:numPr>
        <w:pStyle w:val="Compact"/>
      </w:pPr>
      <w:r>
        <w:t xml:space="preserve">Concrete policy briefings for Manchester City Council and Arts Council England, advocating for targeted interventions such as affordable studio space initiatives, streamlined touring support grants, or digital skills training programmes co-designed *with* musicians.</w:t>
      </w:r>
    </w:p>
    <w:p>
      <w:pPr>
        <w:numPr>
          <w:ilvl w:val="0"/>
          <w:numId w:val="1003"/>
        </w:numPr>
        <w:pStyle w:val="Compact"/>
      </w:pPr>
      <w:r>
        <w:t xml:space="preserve">A publicly accessible online resource hub (hosted by the University of Manchester) providing practical toolkits and networking opportunities developed through the workshops.</w:t>
      </w:r>
    </w:p>
    <w:p>
      <w:pPr>
        <w:numPr>
          <w:ilvl w:val="0"/>
          <w:numId w:val="1003"/>
        </w:numPr>
        <w:pStyle w:val="Compact"/>
      </w:pPr>
      <w:r>
        <w:t xml:space="preserve">Peer-reviewed publications in journals like</w:t>
      </w:r>
      <w:r>
        <w:t xml:space="preserve"> </w:t>
      </w:r>
      <w:r>
        <w:rPr>
          <w:iCs/>
          <w:i/>
        </w:rPr>
        <w:t xml:space="preserve">Popular Music and Society</w:t>
      </w:r>
      <w:r>
        <w:t xml:space="preserve"> </w:t>
      </w:r>
      <w:r>
        <w:t xml:space="preserve">and</w:t>
      </w:r>
      <w:r>
        <w:t xml:space="preserve"> </w:t>
      </w:r>
      <w:r>
        <w:rPr>
          <w:iCs/>
          <w:i/>
        </w:rPr>
        <w:t xml:space="preserve">Cultural Trends</w:t>
      </w:r>
      <w:r>
        <w:t xml:space="preserve">, contributing to UK-wide academic discourse on creative industries.</w:t>
      </w:r>
    </w:p>
    <w:p>
      <w:pPr>
        <w:pStyle w:val="FirstParagraph"/>
      </w:pPr>
      <w:r>
        <w:t xml:space="preserve">The ultimate impact lies in strengthening Manchester’s unique cultural infrastructure. By placing the voice of the local</w:t>
      </w:r>
      <w:r>
        <w:t xml:space="preserve"> </w:t>
      </w:r>
      <w:r>
        <w:rPr>
          <w:iCs/>
          <w:i/>
        </w:rPr>
        <w:t xml:space="preserve">Musician</w:t>
      </w:r>
      <w:r>
        <w:t xml:space="preserve"> </w:t>
      </w:r>
      <w:r>
        <w:t xml:space="preserve">at the heart of evidence-based policy, this research directly supports the city's ambition to maintain its status as a globally significant music destination within the United Kingdom, fostering not just economic activity but vital social cohesion and creative identity.</w:t>
      </w:r>
    </w:p>
    <w:bookmarkEnd w:id="25"/>
    <w:bookmarkStart w:id="26" w:name="conclusion-why-manchester-matters"/>
    <w:p>
      <w:pPr>
        <w:pStyle w:val="Heading2"/>
      </w:pPr>
      <w:r>
        <w:t xml:space="preserve">Conclusion: Why Manchester Matters</w:t>
      </w:r>
    </w:p>
    <w:p>
      <w:pPr>
        <w:pStyle w:val="FirstParagraph"/>
      </w:pPr>
      <w:r>
        <w:t xml:space="preserve">Manchester’s musical vitality is not merely an asset; it is foundational to its civic identity and economic resilience. As this</w:t>
      </w:r>
      <w:r>
        <w:t xml:space="preserve"> </w:t>
      </w:r>
      <w:r>
        <w:rPr>
          <w:iCs/>
          <w:i/>
        </w:rPr>
        <w:t xml:space="preserve">Research Proposal</w:t>
      </w:r>
      <w:r>
        <w:t xml:space="preserve"> </w:t>
      </w:r>
      <w:r>
        <w:t xml:space="preserve">demonstrates, the sustainability of its current ecosystem hinges on understanding the evolving needs of its working musicians. This project moves beyond nostalgia for Manchester's past glories to actively shape a viable future for the next generation of</w:t>
      </w:r>
      <w:r>
        <w:t xml:space="preserve"> </w:t>
      </w:r>
      <w:r>
        <w:rPr>
          <w:iCs/>
          <w:i/>
        </w:rPr>
        <w:t xml:space="preserve">Musician</w:t>
      </w:r>
      <w:r>
        <w:t xml:space="preserve">s operating within the United Kingdom’s most dynamic music city. By grounding analysis firmly in Manchester’s specific context, this research delivers actionable knowledge critical for nurturing a thriving, equitable, and internationally renowned creative economy right at the core of Britain's cultural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United Kingdom Manchester</dc:title>
  <dc:creator/>
  <dc:language>en</dc:language>
  <cp:keywords/>
  <dcterms:created xsi:type="dcterms:W3CDTF">2025-12-15T22:46:05Z</dcterms:created>
  <dcterms:modified xsi:type="dcterms:W3CDTF">2025-12-15T22:46:05Z</dcterms:modified>
</cp:coreProperties>
</file>

<file path=docProps/custom.xml><?xml version="1.0" encoding="utf-8"?>
<Properties xmlns="http://schemas.openxmlformats.org/officeDocument/2006/custom-properties" xmlns:vt="http://schemas.openxmlformats.org/officeDocument/2006/docPropsVTypes"/>
</file>