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Musician</w:t>
      </w:r>
      <w:r>
        <w:t xml:space="preserve"> </w:t>
      </w:r>
      <w:r>
        <w:t xml:space="preserve">Livelihoods</w:t>
      </w:r>
      <w:r>
        <w:t xml:space="preserve"> </w:t>
      </w:r>
      <w:r>
        <w:t xml:space="preserve">and</w:t>
      </w:r>
      <w:r>
        <w:t xml:space="preserve"> </w:t>
      </w:r>
      <w:r>
        <w:t xml:space="preserve">Cultural</w:t>
      </w:r>
      <w:r>
        <w:t xml:space="preserve"> </w:t>
      </w:r>
      <w:r>
        <w:t xml:space="preserve">Sustainability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29" w:name="X9987c30e84205916c3dc5694d79d7e8d043b3d2"/>
    <w:p>
      <w:pPr>
        <w:pStyle w:val="Heading1"/>
      </w:pPr>
      <w:r>
        <w:t xml:space="preserve">Research Proposal: Musician Livelihoods and Cultural Sustainability in United States Miami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research proposal outlines a critical study examining the socioeconomic realities, creative ecosystems, and cultural contributions of professional musicians within the United States Miami context. Focusing on the city’s unique position as a global crossroads of Latin American, Caribbean, and African diasporic musical traditions, this project addresses urgent gaps in understanding how</w:t>
      </w:r>
      <w:r>
        <w:t xml:space="preserve"> </w:t>
      </w:r>
      <w:r>
        <w:rPr>
          <w:iCs/>
          <w:i/>
        </w:rPr>
        <w:t xml:space="preserve">Musician</w:t>
      </w:r>
      <w:r>
        <w:t xml:space="preserve"> </w:t>
      </w:r>
      <w:r>
        <w:t xml:space="preserve">communities navigate economic pressures, gentrification, and institutional support structures. Through mixed-methods fieldwork in Miami-Dade County neighborhoods including Little Havana, Wynwood, Overtown, and Coral Gables, the study will generate actionable insights for policymakers and cultural institutions. The findings aim to strengthen</w:t>
      </w:r>
      <w:r>
        <w:t xml:space="preserve"> </w:t>
      </w:r>
      <w:r>
        <w:rPr>
          <w:iCs/>
          <w:i/>
        </w:rPr>
        <w:t xml:space="preserve">United States Miami</w:t>
      </w:r>
      <w:r>
        <w:t xml:space="preserve">'s reputation as a vibrant hub for musical innovation while advocating for sustainable livelihood models for its artistic workforce.</w:t>
      </w:r>
    </w:p>
    <w:bookmarkEnd w:id="20"/>
    <w:bookmarkStart w:id="21" w:name="introduction-and-problem-statement"/>
    <w:p>
      <w:pPr>
        <w:pStyle w:val="Heading2"/>
      </w:pPr>
      <w:r>
        <w:t xml:space="preserve">Introduction and Problem Statement</w:t>
      </w:r>
    </w:p>
    <w:p>
      <w:pPr>
        <w:pStyle w:val="FirstParagraph"/>
      </w:pPr>
      <w:r>
        <w:t xml:space="preserve">Miami, Florida, stands as one of the most culturally dynamic cities in the United States, with music deeply interwoven into its social fabric. As a major gateway for Latin American migration and a global tourism destination, Miami’s musical landscape—from salsa and reggaetón to electronic fusion and hip-hop—shapes local identity and drives economic activity. However, despite this cultural prominence, professional</w:t>
      </w:r>
      <w:r>
        <w:t xml:space="preserve"> </w:t>
      </w:r>
      <w:r>
        <w:rPr>
          <w:iCs/>
          <w:i/>
        </w:rPr>
        <w:t xml:space="preserve">Musician</w:t>
      </w:r>
      <w:r>
        <w:t xml:space="preserve"> </w:t>
      </w:r>
      <w:r>
        <w:t xml:space="preserve">communities face systemic challenges including precarious income stability (with 68% of local artists reporting earnings below the federal poverty line), displacement due to rapid gentrification in historic cultural districts, and limited access to affordable rehearsal/production spaces. These issues threaten Miami’s unique sonic heritage and its potential as a</w:t>
      </w:r>
      <w:r>
        <w:t xml:space="preserve"> </w:t>
      </w:r>
      <w:r>
        <w:rPr>
          <w:iCs/>
          <w:i/>
        </w:rPr>
        <w:t xml:space="preserve">United States</w:t>
      </w:r>
      <w:r>
        <w:t xml:space="preserve"> </w:t>
      </w:r>
      <w:r>
        <w:t xml:space="preserve">leader in creative economy development. Current city initiatives often prioritize tourist-facing venues over supporting grassroots artistic labor, creating a critical disconnect between policy frameworks and on-the-ground realities for</w:t>
      </w:r>
      <w:r>
        <w:t xml:space="preserve"> </w:t>
      </w:r>
      <w:r>
        <w:rPr>
          <w:iCs/>
          <w:i/>
        </w:rPr>
        <w:t xml:space="preserve">Musician</w:t>
      </w:r>
      <w:r>
        <w:t xml:space="preserve">s.</w:t>
      </w:r>
    </w:p>
    <w:bookmarkEnd w:id="21"/>
    <w:bookmarkStart w:id="22" w:name="research-questions"/>
    <w:p>
      <w:pPr>
        <w:pStyle w:val="Heading2"/>
      </w:pPr>
      <w:r>
        <w:t xml:space="preserve">Research Questions</w:t>
      </w:r>
    </w:p>
    <w:p>
      <w:pPr>
        <w:numPr>
          <w:ilvl w:val="0"/>
          <w:numId w:val="1001"/>
        </w:numPr>
        <w:pStyle w:val="Compact"/>
      </w:pPr>
      <w:r>
        <w:t xml:space="preserve">How do socioeconomic factors (housing costs, access to healthcare, gig economy instability) specifically impact the career longevity of working musicians in Miami-Dade County?</w:t>
      </w:r>
    </w:p>
    <w:p>
      <w:pPr>
        <w:numPr>
          <w:ilvl w:val="0"/>
          <w:numId w:val="1001"/>
        </w:numPr>
        <w:pStyle w:val="Compact"/>
      </w:pPr>
      <w:r>
        <w:t xml:space="preserve">To what extent do cultural institutions and municipal programs in</w:t>
      </w:r>
      <w:r>
        <w:t xml:space="preserve"> </w:t>
      </w:r>
      <w:r>
        <w:rPr>
          <w:iCs/>
          <w:i/>
        </w:rPr>
        <w:t xml:space="preserve">United States Miami</w:t>
      </w:r>
      <w:r>
        <w:t xml:space="preserve"> </w:t>
      </w:r>
      <w:r>
        <w:t xml:space="preserve">effectively address the operational needs of diverse musical communities (e.g., Afro-Cuban ensembles, Haitian kompa bands, Latinx electronic producers)?</w:t>
      </w:r>
    </w:p>
    <w:p>
      <w:pPr>
        <w:numPr>
          <w:ilvl w:val="0"/>
          <w:numId w:val="1001"/>
        </w:numPr>
        <w:pStyle w:val="Compact"/>
      </w:pPr>
      <w:r>
        <w:t xml:space="preserve">How do neighborhood-specific dynamics (e.g., Overtown’s historic Black music scene vs. Wynwood’s artist-gentrified spaces) influence creative expression and community engagement among local</w:t>
      </w:r>
      <w:r>
        <w:t xml:space="preserve"> </w:t>
      </w:r>
      <w:r>
        <w:rPr>
          <w:iCs/>
          <w:i/>
        </w:rPr>
        <w:t xml:space="preserve">Musician</w:t>
      </w:r>
      <w:r>
        <w:t xml:space="preserve">s?</w:t>
      </w:r>
    </w:p>
    <w:bookmarkEnd w:id="22"/>
    <w:bookmarkStart w:id="23" w:name="significance-of-the-study"/>
    <w:p>
      <w:pPr>
        <w:pStyle w:val="Heading2"/>
      </w:pPr>
      <w:r>
        <w:t xml:space="preserve">Significance of the Study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directly responds to Miami’s urgent need for data-driven cultural policy. Unlike studies focusing solely on music tourism revenue (e.g., $1.3 billion annually in live events), this work centers the human element—</w:t>
      </w:r>
      <w:r>
        <w:rPr>
          <w:iCs/>
          <w:i/>
        </w:rPr>
        <w:t xml:space="preserve">Musician</w:t>
      </w:r>
      <w:r>
        <w:t xml:space="preserve">s themselves—as the core asset of Miami’s cultural capital. By documenting their lived experiences, the research will challenge superficial narratives about Miami as a "music city" and provide evidence for targeted interventions. Findings will serve three key stakeholders:</w:t>
      </w:r>
      <w:r>
        <w:br/>
      </w:r>
      <w:r>
        <w:t xml:space="preserve">• City officials (e.g., Office of Cultural Affairs, Housing Authority) seeking to design equitable artist support programs.</w:t>
      </w:r>
      <w:r>
        <w:br/>
      </w:r>
      <w:r>
        <w:t xml:space="preserve">• Nonprofits like the Miami-Dade County Arts &amp; Culture Department and El Poder del Barrio.</w:t>
      </w:r>
      <w:r>
        <w:br/>
      </w:r>
      <w:r>
        <w:t xml:space="preserve">• Local</w:t>
      </w:r>
      <w:r>
        <w:t xml:space="preserve"> </w:t>
      </w:r>
      <w:r>
        <w:rPr>
          <w:iCs/>
          <w:i/>
        </w:rPr>
        <w:t xml:space="preserve">Musician</w:t>
      </w:r>
      <w:r>
        <w:t xml:space="preserve"> </w:t>
      </w:r>
      <w:r>
        <w:t xml:space="preserve">collectives advocating for space, resources, and fair compensation.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The study employs a mixed-methods approach over 18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 Survey:</w:t>
      </w:r>
      <w:r>
        <w:t xml:space="preserve"> </w:t>
      </w:r>
      <w:r>
        <w:t xml:space="preserve">Online and in-person questionnaires distributed to 500+ active musicians across Miami-Dade, tracking income sources, housing stability, and barriers to creativity.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 Case Studies:</w:t>
      </w:r>
      <w:r>
        <w:t xml:space="preserve"> </w:t>
      </w:r>
      <w:r>
        <w:t xml:space="preserve">In-depth interviews with 40+</w:t>
      </w:r>
      <w:r>
        <w:t xml:space="preserve"> </w:t>
      </w:r>
      <w:r>
        <w:rPr>
          <w:iCs/>
          <w:i/>
        </w:rPr>
        <w:t xml:space="preserve">Musician</w:t>
      </w:r>
      <w:r>
        <w:t xml:space="preserve">s representing diverse genres (e.g., salsa bandleaders in Little Havana; Afrobeat producers in Liberty City) and career stages.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Geospatial Analysis:</w:t>
      </w:r>
      <w:r>
        <w:t xml:space="preserve"> </w:t>
      </w:r>
      <w:r>
        <w:t xml:space="preserve">Mapping of venue closures, housing costs, and cultural zones using City of Miami data to correlate displacement with artistic activity.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Co-created focus groups in partnership with neighborhood associations (e.g., Calle Ocho Fest organizers) to validate findings and develop solutions.</w:t>
      </w:r>
    </w:p>
    <w:p>
      <w:pPr>
        <w:pStyle w:val="FirstParagraph"/>
      </w:pPr>
      <w:r>
        <w:t xml:space="preserve">Data collection prioritizes accessibility through multilingual materials (Spanish, Haitian Creole, English) and partnerships with community-based organizations like the Cuban American National Foundation’s Arts Initiative. Ethical review will be conducted by Florida International University’s IRB.</w:t>
      </w:r>
    </w:p>
    <w:bookmarkEnd w:id="24"/>
    <w:bookmarkStart w:id="25" w:name="expected-outcomes-and-impact"/>
    <w:p>
      <w:pPr>
        <w:pStyle w:val="Heading2"/>
      </w:pPr>
      <w:r>
        <w:t xml:space="preserve">Expected Outcomes and Impact</w:t>
      </w:r>
    </w:p>
    <w:p>
      <w:pPr>
        <w:pStyle w:val="FirstParagraph"/>
      </w:pPr>
      <w:r>
        <w:t xml:space="preserve">This research will produce three concrete deliverables: (1) An open-access digital dashboard mapping musician displacement hotspots; (2) A policy brief with 10 actionable recommendations for the City of Miami (e.g., "Artist-Occupied Zone" zoning in Overtown, streamlined licensing for neighborhood venues); and (3) A community toolkit for</w:t>
      </w:r>
      <w:r>
        <w:t xml:space="preserve"> </w:t>
      </w:r>
      <w:r>
        <w:rPr>
          <w:iCs/>
          <w:i/>
        </w:rPr>
        <w:t xml:space="preserve">Musician</w:t>
      </w:r>
      <w:r>
        <w:t xml:space="preserve"> </w:t>
      </w:r>
      <w:r>
        <w:t xml:space="preserve">collectives on navigating healthcare benefits and contract negotiations. Crucially, outcomes will directly address gaps identified in Miami’s 2022 Creative Economy Strategy, which lacks musician-specific metrics.</w:t>
      </w:r>
    </w:p>
    <w:p>
      <w:pPr>
        <w:pStyle w:val="BodyText"/>
      </w:pPr>
      <w:r>
        <w:t xml:space="preserve">By centering the voice of</w:t>
      </w:r>
      <w:r>
        <w:t xml:space="preserve"> </w:t>
      </w:r>
      <w:r>
        <w:rPr>
          <w:iCs/>
          <w:i/>
        </w:rPr>
        <w:t xml:space="preserve">Musician</w:t>
      </w:r>
      <w:r>
        <w:t xml:space="preserve">s in</w:t>
      </w:r>
      <w:r>
        <w:t xml:space="preserve"> </w:t>
      </w:r>
      <w:r>
        <w:rPr>
          <w:iCs/>
          <w:i/>
        </w:rPr>
        <w:t xml:space="preserve">United States Miami</w:t>
      </w:r>
      <w:r>
        <w:t xml:space="preserve">, this project moves beyond abstract cultural rhetoric to build a foundation for equitable growth. It will demonstrate how investing in artist sustainability—through affordable housing, venue subsidies, and arts education—strengthens Miami’s global competitiveness as a music destination while preserving the very cultural fabric that attracts visitors and talent.</w:t>
      </w:r>
    </w:p>
    <w:bookmarkEnd w:id="25"/>
    <w:bookmarkStart w:id="26" w:name="timeline"/>
    <w:p>
      <w:pPr>
        <w:pStyle w:val="Heading2"/>
      </w:pPr>
      <w:r>
        <w:t xml:space="preserve">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Instrument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Survey instruments, interview guides, ethical approvals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Collection (Survey + Interviews)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500+ survey responses; 40+ interviews; geospatial maps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Analysis &amp; Workshop Facilitation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11-14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Interim report, community validation workshops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Publishing &amp; Policy Dissemination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15-18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Digital dashboard; policy brief; toolkit; academic publications</w:t>
            </w:r>
          </w:p>
        </w:tc>
      </w:tr>
    </w:tbl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Miami’s cultural vibrancy is inseparable from the resilience of its professional musicians.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presents a timely, grounded investigation into their realities within the United States Miami ecosystem. By shifting focus from tourist consumption to artist welfare, it offers a roadmap for building a more inclusive and sustainable music economy—one where</w:t>
      </w:r>
      <w:r>
        <w:t xml:space="preserve"> </w:t>
      </w:r>
      <w:r>
        <w:rPr>
          <w:iCs/>
          <w:i/>
        </w:rPr>
        <w:t xml:space="preserve">Musician</w:t>
      </w:r>
      <w:r>
        <w:t xml:space="preserve">s are not just performers but architects of Miami’s enduring identity. The project’s community-centered design ensures findings will empower rather than extract from the very people whose art defines this city. As Miami continues to evolve as a global city, investing in its musical heartbeat is not optional; it is essential for its future.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3"/>
        </w:numPr>
        <w:pStyle w:val="Compact"/>
      </w:pPr>
      <w:r>
        <w:t xml:space="preserve">Miami-Dade County Office of Cultural Affairs. (2023). *Cultural Landscape Assessment Report*.</w:t>
      </w:r>
    </w:p>
    <w:p>
      <w:pPr>
        <w:numPr>
          <w:ilvl w:val="0"/>
          <w:numId w:val="1003"/>
        </w:numPr>
        <w:pStyle w:val="Compact"/>
      </w:pPr>
      <w:r>
        <w:t xml:space="preserve">Schmidt, E. J. (2021). "Gentrification and the Displacement of Music Scenes: Lessons from Miami." *Journal of Urban Culture*, 45(2), 88–104.</w:t>
      </w:r>
    </w:p>
    <w:p>
      <w:pPr>
        <w:numPr>
          <w:ilvl w:val="0"/>
          <w:numId w:val="1003"/>
        </w:numPr>
        <w:pStyle w:val="Compact"/>
      </w:pPr>
      <w:r>
        <w:t xml:space="preserve">U.S. Bureau of Economic Analysis. (2023). *Creative Industries Economic Data: Florida*.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Musician Livelihoods and Cultural Sustainability in United States Miami</dc:title>
  <dc:creator/>
  <dc:language>en</dc:language>
  <cp:keywords/>
  <dcterms:created xsi:type="dcterms:W3CDTF">2026-07-23T19:21:24Z</dcterms:created>
  <dcterms:modified xsi:type="dcterms:W3CDTF">2026-07-23T19:21:24Z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