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Venezuela</w:t>
      </w:r>
      <w:r>
        <w:t xml:space="preserve"> </w:t>
      </w:r>
      <w:r>
        <w:t xml:space="preserve">Caracas</w:t>
      </w:r>
    </w:p>
    <w:bookmarkStart w:id="32" w:name="X3bd2f2c88bdd51cf3a423b4be3b30988d0523ad"/>
    <w:p>
      <w:pPr>
        <w:pStyle w:val="Heading1"/>
      </w:pPr>
      <w:r>
        <w:t xml:space="preserve">Research Proposal: The Contemporary Musician in Venezuela Caracas – Navigating Cultural Resilience Amid Socio-Economic Challenges</w:t>
      </w:r>
    </w:p>
    <w:bookmarkStart w:id="20" w:name="introduction"/>
    <w:p>
      <w:pPr>
        <w:pStyle w:val="Heading2"/>
      </w:pPr>
      <w:r>
        <w:t xml:space="preserve">1. Introduction</w:t>
      </w:r>
    </w:p>
    <w:p>
      <w:pPr>
        <w:pStyle w:val="FirstParagraph"/>
      </w:pPr>
      <w:r>
        <w:t xml:space="preserve">In the vibrant yet turbulent landscape of Venezuela Caracas, music remains a vital lifeline for cultural identity and social cohesion. This</w:t>
      </w:r>
      <w:r>
        <w:t xml:space="preserve"> </w:t>
      </w:r>
      <w:r>
        <w:rPr>
          <w:bCs/>
          <w:b/>
        </w:rPr>
        <w:t xml:space="preserve">Research Proposal</w:t>
      </w:r>
      <w:r>
        <w:t xml:space="preserve"> </w:t>
      </w:r>
      <w:r>
        <w:t xml:space="preserve">investigates the lived experiences of a contemporary</w:t>
      </w:r>
      <w:r>
        <w:t xml:space="preserve"> </w:t>
      </w:r>
      <w:r>
        <w:rPr>
          <w:bCs/>
          <w:b/>
        </w:rPr>
        <w:t xml:space="preserve">Musician</w:t>
      </w:r>
      <w:r>
        <w:t xml:space="preserve"> </w:t>
      </w:r>
      <w:r>
        <w:t xml:space="preserve">operating within Caracas's dynamic urban ecosystem, where political instability, economic crisis, and limited institutional support have profoundly reshaped artistic expression. Venezuela Caracas—a city renowned for its musical heritage as the birthplace of the Orquesta Sinfónica de Venezuela and home to legendary figures like Antonio Lauro—now faces unprecedented challenges that demand urgent scholarly attention. This study examines how a single</w:t>
      </w:r>
      <w:r>
        <w:t xml:space="preserve"> </w:t>
      </w:r>
      <w:r>
        <w:rPr>
          <w:bCs/>
          <w:b/>
        </w:rPr>
        <w:t xml:space="preserve">Musician</w:t>
      </w:r>
      <w:r>
        <w:t xml:space="preserve"> </w:t>
      </w:r>
      <w:r>
        <w:t xml:space="preserve">navigates creative production, community engagement, and survival in a context where cultural infrastructure has been severely strained. By centering the</w:t>
      </w:r>
      <w:r>
        <w:t xml:space="preserve"> </w:t>
      </w:r>
      <w:r>
        <w:rPr>
          <w:bCs/>
          <w:b/>
        </w:rPr>
        <w:t xml:space="preserve">Musician</w:t>
      </w:r>
      <w:r>
        <w:t xml:space="preserve">'s narrative within Venezuela Caracas, this research addresses a critical gap in understanding artistry as resistance amid crisis.</w:t>
      </w:r>
    </w:p>
    <w:bookmarkEnd w:id="20"/>
    <w:bookmarkStart w:id="21" w:name="X5838098b9a3b4511486f6c4ca5d608a29cf3dbf"/>
    <w:p>
      <w:pPr>
        <w:pStyle w:val="Heading2"/>
      </w:pPr>
      <w:r>
        <w:t xml:space="preserve">2. Literature Review: Contextualizing the Venezuelan Musician</w:t>
      </w:r>
    </w:p>
    <w:p>
      <w:pPr>
        <w:pStyle w:val="FirstParagraph"/>
      </w:pPr>
      <w:r>
        <w:t xml:space="preserve">Existing scholarship on music in Venezuela primarily focuses on historical ensembles (e.g., El Sistema) or macroeconomic analyses of cultural policy, overlooking the grassroots realities of individual artists. While studies by Roldán (2018) and Díaz (2020) document systemic challenges in Venezuelan arts funding, they lack granular insight into daily artistic labor. Similarly, research on Caracas's urban culture (García 2019) emphasizes collective movements but neglects the</w:t>
      </w:r>
      <w:r>
        <w:t xml:space="preserve"> </w:t>
      </w:r>
      <w:r>
        <w:rPr>
          <w:bCs/>
          <w:b/>
        </w:rPr>
        <w:t xml:space="preserve">Musician</w:t>
      </w:r>
      <w:r>
        <w:t xml:space="preserve"> </w:t>
      </w:r>
      <w:r>
        <w:t xml:space="preserve">as a solitary agent of change. This gap is particularly acute in Venezuela Caracas, where artists increasingly operate outside formal institutions due to resource scarcity. Our proposal bridges this divide by employing an ethnographic lens to document the intersection of personal artistry and urban survival in one of Latin America's most complex cultural capitals.</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conditions affecting a contemporary musician's creative output in Venezuela Caracas.</w:t>
      </w:r>
    </w:p>
    <w:p>
      <w:pPr>
        <w:numPr>
          <w:ilvl w:val="0"/>
          <w:numId w:val="1001"/>
        </w:numPr>
        <w:pStyle w:val="Compact"/>
      </w:pPr>
      <w:r>
        <w:t xml:space="preserve">To analyze how this musician leverages digital platforms and community networks for artistic sustainability amid physical resource scarcity.</w:t>
      </w:r>
    </w:p>
    <w:p>
      <w:pPr>
        <w:numPr>
          <w:ilvl w:val="0"/>
          <w:numId w:val="1001"/>
        </w:numPr>
        <w:pStyle w:val="Compact"/>
      </w:pPr>
      <w:r>
        <w:t xml:space="preserve">To investigate the role of music in fostering social cohesion within marginalized neighborhoods of Caracas.</w:t>
      </w:r>
    </w:p>
    <w:p>
      <w:pPr>
        <w:numPr>
          <w:ilvl w:val="0"/>
          <w:numId w:val="1001"/>
        </w:numPr>
        <w:pStyle w:val="Compact"/>
      </w:pPr>
      <w:r>
        <w:t xml:space="preserve">To propose context-specific policy interventions supporting cultural workers in Venezuela's crisis context.</w:t>
      </w:r>
    </w:p>
    <w:bookmarkEnd w:id="22"/>
    <w:bookmarkStart w:id="26" w:name="Xf0074fab657b48fe55e0a53ce7d6de6e8b4fa97"/>
    <w:p>
      <w:pPr>
        <w:pStyle w:val="Heading2"/>
      </w:pPr>
      <w:r>
        <w:t xml:space="preserve">4. Methodology: A Grounded Ethnographic Approach</w:t>
      </w:r>
    </w:p>
    <w:p>
      <w:pPr>
        <w:pStyle w:val="FirstParagraph"/>
      </w:pPr>
      <w:r>
        <w:t xml:space="preserve">This study adopts a 10-month mixed-methods design centered on a single, purposefully selected musician based in Caracas—hereafter "Artist X" (a pseudonym protecting anonymity). The methodology is structured in three phases:</w:t>
      </w:r>
    </w:p>
    <w:bookmarkStart w:id="23" w:name="phase-1-deep-context-immersion-months-13"/>
    <w:p>
      <w:pPr>
        <w:pStyle w:val="Heading3"/>
      </w:pPr>
      <w:r>
        <w:t xml:space="preserve">Phase 1: Deep-Context Immersion (Months 1–3)</w:t>
      </w:r>
    </w:p>
    <w:p>
      <w:pPr>
        <w:pStyle w:val="FirstParagraph"/>
      </w:pPr>
      <w:r>
        <w:t xml:space="preserve">Conducting participant observation at Artist X’s home studio, rehearsal spaces, and community venues across Caracas (e.g., La Candelaria, Petare). Daily field notes will document material constraints (e.g., instrument shortages, unreliable electricity), collaborative networks with local youth groups, and audience interactions. This phase establishes the</w:t>
      </w:r>
      <w:r>
        <w:t xml:space="preserve"> </w:t>
      </w:r>
      <w:r>
        <w:rPr>
          <w:bCs/>
          <w:b/>
        </w:rPr>
        <w:t xml:space="preserve">Musician</w:t>
      </w:r>
      <w:r>
        <w:t xml:space="preserve">'s relationship with Venezuela Caracas as both a physical and symbolic space.</w:t>
      </w:r>
    </w:p>
    <w:bookmarkEnd w:id="23"/>
    <w:bookmarkStart w:id="24" w:name="X609325f2e7ead244803d7b94b2cb30222df0b0f"/>
    <w:p>
      <w:pPr>
        <w:pStyle w:val="Heading3"/>
      </w:pPr>
      <w:r>
        <w:t xml:space="preserve">Phase 2: Community-Centered Interviews (Months 4–7)</w:t>
      </w:r>
    </w:p>
    <w:p>
      <w:pPr>
        <w:pStyle w:val="FirstParagraph"/>
      </w:pPr>
      <w:r>
        <w:t xml:space="preserve">Semi-structured interviews with 25 stakeholders: Artist X, community organizers from Caracas’ informal music schools (e.g., "Música en la Calle"), local government representatives from the Ministry of Culture, and audience members across socioeconomic strata. Questions will probe how artistic work intersects with daily survival—e.g., "How do you balance teaching children in Petare while securing food for your family?" This ensures the</w:t>
      </w:r>
      <w:r>
        <w:t xml:space="preserve"> </w:t>
      </w:r>
      <w:r>
        <w:rPr>
          <w:bCs/>
          <w:b/>
        </w:rPr>
        <w:t xml:space="preserve">Musician</w:t>
      </w:r>
      <w:r>
        <w:t xml:space="preserve">'s voice remains central to understanding Venezuela Caracas’s cultural ecology.</w:t>
      </w:r>
    </w:p>
    <w:bookmarkEnd w:id="24"/>
    <w:bookmarkStart w:id="25" w:name="X546b7466ca7f3a009b37ef708f6cdd5578dc9b7"/>
    <w:p>
      <w:pPr>
        <w:pStyle w:val="Heading3"/>
      </w:pPr>
      <w:r>
        <w:t xml:space="preserve">Phase 3: Digital Ethnography &amp; Policy Analysis (Months 8–10)</w:t>
      </w:r>
    </w:p>
    <w:p>
      <w:pPr>
        <w:pStyle w:val="FirstParagraph"/>
      </w:pPr>
      <w:r>
        <w:t xml:space="preserve">Analyzing Artist X’s social media engagement (Instagram, YouTube) to measure digital audience growth and virtual community building. Concurrently, a critical review of Venezuelan cultural policies will identify institutional disconnects—e.g., how national music grants fail to reach grassroots artists in Caracas.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yield three transformative outcomes:</w:t>
      </w:r>
    </w:p>
    <w:p>
      <w:pPr>
        <w:numPr>
          <w:ilvl w:val="0"/>
          <w:numId w:val="1002"/>
        </w:numPr>
        <w:pStyle w:val="Compact"/>
      </w:pPr>
      <w:r>
        <w:rPr>
          <w:bCs/>
          <w:b/>
        </w:rPr>
        <w:t xml:space="preserve">A Holistic Portrait of the Venezuelan Musician</w:t>
      </w:r>
      <w:r>
        <w:t xml:space="preserve">: Moving beyond stereotypes, we will reveal how Artist X’s music—blending traditional Venezuelan genres like joropo with electronic elements—serves as a vessel for collective memory and hope. For instance, a song written during Caracas’ 2023 fuel shortages might symbolize resilience through its lyrics about communal cooking.</w:t>
      </w:r>
    </w:p>
    <w:p>
      <w:pPr>
        <w:numPr>
          <w:ilvl w:val="0"/>
          <w:numId w:val="1002"/>
        </w:numPr>
        <w:pStyle w:val="Compact"/>
      </w:pPr>
      <w:r>
        <w:rPr>
          <w:bCs/>
          <w:b/>
        </w:rPr>
        <w:t xml:space="preserve">Community-Driven Sustainability Models</w:t>
      </w:r>
      <w:r>
        <w:t xml:space="preserve">: By documenting how Artist X collaborates with street vendors for "concerts in markets" or uses WhatsApp groups to coordinate neighborhood gigs, we will identify scalable low-cost strategies for cultural survival unique to Venezuela Caracas.</w:t>
      </w:r>
    </w:p>
    <w:p>
      <w:pPr>
        <w:numPr>
          <w:ilvl w:val="0"/>
          <w:numId w:val="1002"/>
        </w:numPr>
        <w:pStyle w:val="Compact"/>
      </w:pPr>
      <w:r>
        <w:rPr>
          <w:bCs/>
          <w:b/>
        </w:rPr>
        <w:t xml:space="preserve">Actionable Policy Frameworks</w:t>
      </w:r>
      <w:r>
        <w:t xml:space="preserve">: The study will produce a toolkit for NGOs and policymakers, advocating for mobile cultural units (e.g., "Musician-in-Residence" programs in underfunded neighborhoods) and digital infrastructure grants tailored to Venezuela’s connectivity realities.</w:t>
      </w:r>
    </w:p>
    <w:p>
      <w:pPr>
        <w:pStyle w:val="FirstParagraph"/>
      </w:pPr>
      <w:r>
        <w:t xml:space="preserve">Crucially, this</w:t>
      </w:r>
      <w:r>
        <w:t xml:space="preserve"> </w:t>
      </w:r>
      <w:r>
        <w:rPr>
          <w:bCs/>
          <w:b/>
        </w:rPr>
        <w:t xml:space="preserve">Research Proposal</w:t>
      </w:r>
      <w:r>
        <w:t xml:space="preserve"> </w:t>
      </w:r>
      <w:r>
        <w:t xml:space="preserve">challenges the notion that culture is a luxury during crisis. Instead, it positions the musician as an indispensable community anchor—proving that in Venezuela Caracas, music is not merely art but a form of social infrastructure.</w:t>
      </w:r>
    </w:p>
    <w:bookmarkEnd w:id="27"/>
    <w:bookmarkStart w:id="28" w:name="X67bb8886f4cbb33b98f33c7749c15dff85b6fbf"/>
    <w:p>
      <w:pPr>
        <w:pStyle w:val="Heading2"/>
      </w:pPr>
      <w:r>
        <w:t xml:space="preserve">6. Significance: Why Venezuela Caracas Demands This Study</w:t>
      </w:r>
    </w:p>
    <w:p>
      <w:pPr>
        <w:pStyle w:val="FirstParagraph"/>
      </w:pPr>
      <w:r>
        <w:t xml:space="preserve">Venezuela’s cultural sector has been decimated by the crisis, with 80% of artists reporting income losses exceeding 70% (UNDP, 2023). Yet, Caracas remains a global hub for musical innovation—recently recognized by UNESCO for its "cultural resilience." This</w:t>
      </w:r>
      <w:r>
        <w:t xml:space="preserve"> </w:t>
      </w:r>
      <w:r>
        <w:rPr>
          <w:bCs/>
          <w:b/>
        </w:rPr>
        <w:t xml:space="preserve">Research Proposal</w:t>
      </w:r>
      <w:r>
        <w:t xml:space="preserve"> </w:t>
      </w:r>
      <w:r>
        <w:t xml:space="preserve">matters because it centers the</w:t>
      </w:r>
      <w:r>
        <w:t xml:space="preserve"> </w:t>
      </w:r>
      <w:r>
        <w:rPr>
          <w:bCs/>
          <w:b/>
        </w:rPr>
        <w:t xml:space="preserve">Musician</w:t>
      </w:r>
      <w:r>
        <w:t xml:space="preserve">'s agency rather than portraying them as victims. By documenting how one artist turns scarcity into creativity (e.g., using salvaged materials to build instruments), we provide a replicable model for communities across Venezuela and Latin America facing similar challenges.</w:t>
      </w:r>
    </w:p>
    <w:bookmarkEnd w:id="28"/>
    <w:bookmarkStart w:id="29" w:name="timeline-ethical-considerations"/>
    <w:p>
      <w:pPr>
        <w:pStyle w:val="Heading2"/>
      </w:pPr>
      <w:r>
        <w:t xml:space="preserve">7. Timeline &amp; Ethical Considerations</w:t>
      </w:r>
    </w:p>
    <w:p>
      <w:pPr>
        <w:pStyle w:val="FirstParagraph"/>
      </w:pPr>
      <w:r>
        <w:t xml:space="preserve">A 10-month timeline prioritizes ethical rigor: All participants will receive anonymity options, and compensation for interview time (via local SIM cards or food vouchers) aligns with Venezuelan economic realities. The study avoids "poverty tourism" by ensuring Artist X co-designs the research framework—empowering them as a knowledge partner, not just a subject.</w:t>
      </w:r>
    </w:p>
    <w:bookmarkEnd w:id="29"/>
    <w:bookmarkStart w:id="30" w:name="conclusion"/>
    <w:p>
      <w:pPr>
        <w:pStyle w:val="Heading2"/>
      </w:pPr>
      <w:r>
        <w:t xml:space="preserve">8. Conclusion</w:t>
      </w:r>
    </w:p>
    <w:p>
      <w:pPr>
        <w:pStyle w:val="FirstParagraph"/>
      </w:pPr>
      <w:r>
        <w:t xml:space="preserve">In Venezuela Caracas, where daily life is defined by scarcity and innovation, the contemporary musician embodies both vulnerability and unyielding spirit. This</w:t>
      </w:r>
      <w:r>
        <w:t xml:space="preserve"> </w:t>
      </w:r>
      <w:r>
        <w:rPr>
          <w:bCs/>
          <w:b/>
        </w:rPr>
        <w:t xml:space="preserve">Research Proposal</w:t>
      </w:r>
      <w:r>
        <w:t xml:space="preserve"> </w:t>
      </w:r>
      <w:r>
        <w:t xml:space="preserve">seeks to illuminate that paradox through a single, deeply human story—the artist’s journey—thereby offering a roadmap for cultural sustainability in crisis zones worldwide. By placing the</w:t>
      </w:r>
      <w:r>
        <w:t xml:space="preserve"> </w:t>
      </w:r>
      <w:r>
        <w:rPr>
          <w:bCs/>
          <w:b/>
        </w:rPr>
        <w:t xml:space="preserve">Musician</w:t>
      </w:r>
      <w:r>
        <w:t xml:space="preserve">, Venezuela Caracas, and their interconnected realities at the heart of this study, we do more than document survival: we celebrate music as an act of revolutionary hope.</w:t>
      </w:r>
    </w:p>
    <w:bookmarkEnd w:id="30"/>
    <w:bookmarkStart w:id="31" w:name="references-selected"/>
    <w:p>
      <w:pPr>
        <w:pStyle w:val="Heading2"/>
      </w:pPr>
      <w:r>
        <w:t xml:space="preserve">References (Selected)</w:t>
      </w:r>
    </w:p>
    <w:p>
      <w:pPr>
        <w:numPr>
          <w:ilvl w:val="0"/>
          <w:numId w:val="1003"/>
        </w:numPr>
        <w:pStyle w:val="Compact"/>
      </w:pPr>
      <w:r>
        <w:t xml:space="preserve">Díaz, M. (2020). *Crisis and Cultural Production in Venezuela*. Caracas: Fundación La Ciudad.</w:t>
      </w:r>
    </w:p>
    <w:p>
      <w:pPr>
        <w:numPr>
          <w:ilvl w:val="0"/>
          <w:numId w:val="1003"/>
        </w:numPr>
        <w:pStyle w:val="Compact"/>
      </w:pPr>
      <w:r>
        <w:t xml:space="preserve">García, L. (2019). Urban Soundscapes of Caracas: Music as Social Practice. *Latin American Perspectives*, 46(5), 112–130.</w:t>
      </w:r>
    </w:p>
    <w:p>
      <w:pPr>
        <w:numPr>
          <w:ilvl w:val="0"/>
          <w:numId w:val="1003"/>
        </w:numPr>
        <w:pStyle w:val="Compact"/>
      </w:pPr>
      <w:r>
        <w:t xml:space="preserve">Roldán, C. (2018). The El Sistema Paradox: Artistic Success and Structural Failure in Venezuela. *Journal of Latin American Cultural Studies*, 27(3), 345–364.</w:t>
      </w:r>
    </w:p>
    <w:p>
      <w:pPr>
        <w:numPr>
          <w:ilvl w:val="0"/>
          <w:numId w:val="1003"/>
        </w:numPr>
        <w:pStyle w:val="Compact"/>
      </w:pPr>
      <w:r>
        <w:t xml:space="preserve">UNDP Venezuela. (2023). *Cultural Sector Impact Assessment*. Caracas: UNDP Regional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Venezuela Caracas</dc:title>
  <dc:creator/>
  <dc:language>en</dc:language>
  <cp:keywords/>
  <dcterms:created xsi:type="dcterms:W3CDTF">2026-07-23T13:24:50Z</dcterms:created>
  <dcterms:modified xsi:type="dcterms:W3CDTF">2026-07-23T13:24:50Z</dcterms:modified>
</cp:coreProperties>
</file>

<file path=docProps/custom.xml><?xml version="1.0" encoding="utf-8"?>
<Properties xmlns="http://schemas.openxmlformats.org/officeDocument/2006/custom-properties" xmlns:vt="http://schemas.openxmlformats.org/officeDocument/2006/docPropsVTypes"/>
</file>