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821c8828016a828d7a5a0938988fb6a329a5247"/>
    <w:p>
      <w:pPr>
        <w:pStyle w:val="Heading1"/>
      </w:pPr>
      <w:r>
        <w:t xml:space="preserve">Research Proposal: Navigating the Contemporary Musician Ecosystem in Ho Chi Minh City, Vietnam</w:t>
      </w:r>
    </w:p>
    <w:bookmarkStart w:id="20" w:name="abstract"/>
    <w:p>
      <w:pPr>
        <w:pStyle w:val="Heading2"/>
      </w:pPr>
      <w:r>
        <w:t xml:space="preserve">Abstract</w:t>
      </w:r>
    </w:p>
    <w:p>
      <w:pPr>
        <w:pStyle w:val="FirstParagraph"/>
      </w:pPr>
      <w:r>
        <w:t xml:space="preserve">This research proposal outlines a critical investigation into the lived experiences, professional challenges, and creative strategies of contemporary musicians operating within Ho Chi Minh City (HCMC), Vietnam. Moving beyond traditional ethnomusicological studies focused on folk traditions, this project centers on the dynamic urban music scene emerging in Southeast Asia's largest metropolis. With HCMC serving as Vietnam's primary cultural and economic hub, understanding the realities of its</w:t>
      </w:r>
      <w:r>
        <w:t xml:space="preserve"> </w:t>
      </w:r>
      <w:r>
        <w:rPr>
          <w:bCs/>
          <w:b/>
        </w:rPr>
        <w:t xml:space="preserve">Musician</w:t>
      </w:r>
      <w:r>
        <w:t xml:space="preserve"> </w:t>
      </w:r>
      <w:r>
        <w:t xml:space="preserve">community is essential for fostering sustainable creative industries and informing culturally relevant policy. The study aims to identify key barriers (financial, institutional, digital) and opportunities shaping musical practice in this rapidly evolving urban landscape, contributing significantly to both academic discourse on Southeast Asian cultural production and practical frameworks for supporting</w:t>
      </w:r>
      <w:r>
        <w:t xml:space="preserve"> </w:t>
      </w:r>
      <w:r>
        <w:rPr>
          <w:bCs/>
          <w:b/>
        </w:rPr>
        <w:t xml:space="preserve">Musician</w:t>
      </w:r>
      <w:r>
        <w:t xml:space="preserve"> </w:t>
      </w:r>
      <w:r>
        <w:t xml:space="preserve">livelihoods in</w:t>
      </w:r>
      <w:r>
        <w:t xml:space="preserve"> </w:t>
      </w:r>
      <w:r>
        <w:rPr>
          <w:bCs/>
          <w:b/>
        </w:rPr>
        <w:t xml:space="preserve">Vietnam Ho Chi Minh City</w:t>
      </w:r>
      <w:r>
        <w:t xml:space="preserve">.</w:t>
      </w:r>
    </w:p>
    <w:bookmarkEnd w:id="20"/>
    <w:bookmarkStart w:id="21" w:name="X855db06f59ba1d843980d9c4d53de6a5a9bd28a"/>
    <w:p>
      <w:pPr>
        <w:pStyle w:val="Heading2"/>
      </w:pPr>
      <w:r>
        <w:t xml:space="preserve">1. Introduction: The Urgent Need for Contextualized Research</w:t>
      </w:r>
    </w:p>
    <w:p>
      <w:pPr>
        <w:pStyle w:val="FirstParagraph"/>
      </w:pPr>
      <w:r>
        <w:t xml:space="preserve">Ho Chi Minh City, a vibrant metropolis of over 9 million residents and the epicenter of Vietnam's economic transformation, boasts a burgeoning contemporary music scene. From indie rock bands playing in hidden bars near Ben Thanh Market to electronic producers shaping Hanoi's underground circuit (with strong HCMC influence) and hip-hop artists using social media for massive reach,</w:t>
      </w:r>
      <w:r>
        <w:t xml:space="preserve"> </w:t>
      </w:r>
      <w:r>
        <w:rPr>
          <w:bCs/>
          <w:b/>
        </w:rPr>
        <w:t xml:space="preserve">Musician</w:t>
      </w:r>
      <w:r>
        <w:t xml:space="preserve">s are increasingly central to the city's cultural identity. However, this creative energy operates within a complex context of rapid urbanization, evolving digital landscapes, and institutional frameworks often designed for traditional arts. Despite Vietnam's recent economic growth and increasing global cultural engagement (evident in events like the HCMC International Jazz Festival), there is a critical gap in research specifically examining the professional ecology of</w:t>
      </w:r>
      <w:r>
        <w:t xml:space="preserve"> </w:t>
      </w:r>
      <w:r>
        <w:rPr>
          <w:bCs/>
          <w:b/>
        </w:rPr>
        <w:t xml:space="preserve">Musician</w:t>
      </w:r>
      <w:r>
        <w:t xml:space="preserve">s *within* HCMC itself. Existing studies frequently generalize across "Vietnam" or focus on historical genres, neglecting the unique pressures and innovations of urban musicians navigating a city at the intersection of tradition and hyper-modernity. This project directly addresses this gap.</w:t>
      </w:r>
    </w:p>
    <w:bookmarkEnd w:id="21"/>
    <w:bookmarkStart w:id="22" w:name="research-problem-and-significance"/>
    <w:p>
      <w:pPr>
        <w:pStyle w:val="Heading2"/>
      </w:pPr>
      <w:r>
        <w:t xml:space="preserve">2. Research Problem and Significance</w:t>
      </w:r>
    </w:p>
    <w:p>
      <w:pPr>
        <w:pStyle w:val="FirstParagraph"/>
      </w:pPr>
      <w:r>
        <w:t xml:space="preserve">The contemporary music sector in HCMC faces significant, often unaddressed challenges: inconsistent revenue streams beyond streaming (which pays minimally), limited access to professional rehearsal/performance spaces, complex copyright enforcement issues for digital distribution, and a lack of tailored career development support. Many</w:t>
      </w:r>
      <w:r>
        <w:t xml:space="preserve"> </w:t>
      </w:r>
      <w:r>
        <w:rPr>
          <w:bCs/>
          <w:b/>
        </w:rPr>
        <w:t xml:space="preserve">Musician</w:t>
      </w:r>
      <w:r>
        <w:t xml:space="preserve">s juggle primary jobs with their artistry, hindering full-time creative pursuit. Simultaneously, the city's cultural policy framework lags behind the dynamism of its musical output. This research is significant because it will: (1) Generate the first comprehensive, grounded understanding of HCMC's modern</w:t>
      </w:r>
      <w:r>
        <w:t xml:space="preserve"> </w:t>
      </w:r>
      <w:r>
        <w:rPr>
          <w:bCs/>
          <w:b/>
        </w:rPr>
        <w:t xml:space="preserve">Musician</w:t>
      </w:r>
      <w:r>
        <w:t xml:space="preserve"> </w:t>
      </w:r>
      <w:r>
        <w:t xml:space="preserve">ecosystem; (2) Identify actionable data for policymakers (e.g., Ministry of Culture, Sports and Tourism); (3) Provide evidence-based recommendations for cultural institutions, NGOs, and music businesses to better support creative professionals; and (4) Contribute crucial qualitative data to global scholarship on urban music economies in the Global South. Understanding the</w:t>
      </w:r>
      <w:r>
        <w:t xml:space="preserve"> </w:t>
      </w:r>
      <w:r>
        <w:rPr>
          <w:bCs/>
          <w:b/>
        </w:rPr>
        <w:t xml:space="preserve">Musician</w:t>
      </w:r>
      <w:r>
        <w:t xml:space="preserve"> </w:t>
      </w:r>
      <w:r>
        <w:t xml:space="preserve">in</w:t>
      </w:r>
      <w:r>
        <w:t xml:space="preserve"> </w:t>
      </w:r>
      <w:r>
        <w:rPr>
          <w:bCs/>
          <w:b/>
        </w:rPr>
        <w:t xml:space="preserve">Vietnam Ho Chi Minh City</w:t>
      </w:r>
      <w:r>
        <w:t xml:space="preserve"> </w:t>
      </w:r>
      <w:r>
        <w:t xml:space="preserve">is not merely an academic exercise but a practical necessity for cultural sustainability.</w:t>
      </w:r>
    </w:p>
    <w:bookmarkEnd w:id="22"/>
    <w:bookmarkStart w:id="23" w:name="research-objectives-and-questions"/>
    <w:p>
      <w:pPr>
        <w:pStyle w:val="Heading2"/>
      </w:pPr>
      <w:r>
        <w:t xml:space="preserve">3. Research Objectives and Questions</w:t>
      </w:r>
    </w:p>
    <w:p>
      <w:pPr>
        <w:pStyle w:val="FirstParagraph"/>
      </w:pPr>
      <w:r>
        <w:t xml:space="preserve">This study seeks to answer the following key questions:</w:t>
      </w:r>
    </w:p>
    <w:p>
      <w:pPr>
        <w:numPr>
          <w:ilvl w:val="0"/>
          <w:numId w:val="1001"/>
        </w:numPr>
        <w:pStyle w:val="Compact"/>
      </w:pPr>
      <w:r>
        <w:t xml:space="preserve">What are the primary economic, social, and institutional barriers faced by contemporary musicians operating within Ho Chi Minh City?</w:t>
      </w:r>
    </w:p>
    <w:p>
      <w:pPr>
        <w:numPr>
          <w:ilvl w:val="0"/>
          <w:numId w:val="1001"/>
        </w:numPr>
        <w:pStyle w:val="Compact"/>
      </w:pPr>
      <w:r>
        <w:t xml:space="preserve">How do HCMC-based musicians leverage digital platforms (social media, streaming services) for promotion, income generation, and community building? What are the limitations of these strategies?</w:t>
      </w:r>
    </w:p>
    <w:p>
      <w:pPr>
        <w:numPr>
          <w:ilvl w:val="0"/>
          <w:numId w:val="1001"/>
        </w:numPr>
        <w:pStyle w:val="Compact"/>
      </w:pPr>
      <w:r>
        <w:t xml:space="preserve">What are the key gaps in current cultural infrastructure (venues, funding bodies, training programs) that impede professional development for musicians in HCMC?</w:t>
      </w:r>
    </w:p>
    <w:p>
      <w:pPr>
        <w:numPr>
          <w:ilvl w:val="0"/>
          <w:numId w:val="1001"/>
        </w:numPr>
        <w:pStyle w:val="Compact"/>
      </w:pPr>
      <w:r>
        <w:t xml:space="preserve">How do musicians navigate the tension between artistic expression, commercial viability, and adherence to evolving cultural regulations within Vietnam's specific context?</w:t>
      </w:r>
    </w:p>
    <w:p>
      <w:pPr>
        <w:numPr>
          <w:ilvl w:val="0"/>
          <w:numId w:val="1001"/>
        </w:numPr>
        <w:pStyle w:val="Compact"/>
      </w:pPr>
      <w:r>
        <w:t xml:space="preserve">What support systems (peer networks, NGOs, government initiatives) are currently effective or needed?</w:t>
      </w:r>
    </w:p>
    <w:bookmarkEnd w:id="23"/>
    <w:bookmarkStart w:id="24" w:name="methodology"/>
    <w:p>
      <w:pPr>
        <w:pStyle w:val="Heading2"/>
      </w:pPr>
      <w:r>
        <w:t xml:space="preserve">4. Methodology</w:t>
      </w:r>
    </w:p>
    <w:p>
      <w:pPr>
        <w:pStyle w:val="FirstParagraph"/>
      </w:pPr>
      <w:r>
        <w:t xml:space="preserve">A mixed-methods approach will be employed to ensure rich, nuanced data:</w:t>
      </w:r>
    </w:p>
    <w:p>
      <w:pPr>
        <w:numPr>
          <w:ilvl w:val="0"/>
          <w:numId w:val="1002"/>
        </w:numPr>
        <w:pStyle w:val="Compact"/>
      </w:pPr>
      <w:r>
        <w:rPr>
          <w:bCs/>
          <w:b/>
        </w:rPr>
        <w:t xml:space="preserve">Qualitative:** In-depth, semi-structured interviews (n=30-40) with diverse HCMC-based musicians across genres (indie, electronic, hip-hop, fusion), including those with varying career stages and gender identities. Focus groups (3-4 groups of 5-7 participants each) will explore community dynamics and shared challenges.</w:t>
      </w:r>
    </w:p>
    <w:p>
      <w:pPr>
        <w:numPr>
          <w:ilvl w:val="0"/>
          <w:numId w:val="1002"/>
        </w:numPr>
        <w:pStyle w:val="Compact"/>
      </w:pPr>
      <w:r>
        <w:rPr>
          <w:bCs/>
          <w:b/>
        </w:rPr>
        <w:t xml:space="preserve">Quantitative:** Online survey distributed via musician networks and social media platforms to gather broader data on income sources, time allocation, platform usage, and perceived barriers (target: n=150+ respondents across HCMC).</w:t>
      </w:r>
    </w:p>
    <w:p>
      <w:pPr>
        <w:numPr>
          <w:ilvl w:val="0"/>
          <w:numId w:val="1002"/>
        </w:numPr>
        <w:pStyle w:val="Compact"/>
      </w:pPr>
      <w:r>
        <w:rPr>
          <w:bCs/>
          <w:b/>
        </w:rPr>
        <w:t xml:space="preserve">Fieldwork &amp; Observation:** Participant observation at key venues (e.g., The Factory, Kafe Tinh Duyen), music festivals (e.g., HCMC Jazz Festival, independent events), and relevant community hubs to understand context.</w:t>
      </w:r>
    </w:p>
    <w:p>
      <w:pPr>
        <w:numPr>
          <w:ilvl w:val="0"/>
          <w:numId w:val="1002"/>
        </w:numPr>
        <w:pStyle w:val="Compact"/>
      </w:pPr>
      <w:r>
        <w:t xml:space="preserve">Stakeholder Consultations:** Interviews with cultural policymakers (Ministry of Culture, Sports and Tourism representatives), venue owners, music school directors, and NGO leaders working in the arts sector.</w:t>
      </w:r>
    </w:p>
    <w:p>
      <w:pPr>
        <w:pStyle w:val="FirstParagraph"/>
      </w:pPr>
      <w:r>
        <w:t xml:space="preserve">Data collection will occur over 12 months within Ho Chi Minh City. Analysis will combine thematic analysis for qualitative data and descriptive/ inferential statistics for survey data. Ethical considerations include informed consent (in Vietnamese), anonymization of participants, and partnership with a local HCMC-based cultural NGO (e.g., VietNam Music Association or similar) to ensure community respect and relevance.</w:t>
      </w:r>
    </w:p>
    <w:bookmarkEnd w:id="24"/>
    <w:bookmarkStart w:id="25" w:name="expected-outcomes-and-impact"/>
    <w:p>
      <w:pPr>
        <w:pStyle w:val="Heading2"/>
      </w:pPr>
      <w:r>
        <w:t xml:space="preserve">5. Expected Outcomes and Impact</w:t>
      </w:r>
    </w:p>
    <w:p>
      <w:pPr>
        <w:pStyle w:val="FirstParagraph"/>
      </w:pPr>
      <w:r>
        <w:t xml:space="preserve">This research will produce several tangible outcomes:</w:t>
      </w:r>
    </w:p>
    <w:p>
      <w:pPr>
        <w:numPr>
          <w:ilvl w:val="0"/>
          <w:numId w:val="1003"/>
        </w:numPr>
        <w:pStyle w:val="Compact"/>
      </w:pPr>
      <w:r>
        <w:t xml:space="preserve">A comprehensive report detailing the professional landscape of HCMC musicians, including data visualization of key challenges and opportunities.</w:t>
      </w:r>
    </w:p>
    <w:p>
      <w:pPr>
        <w:numPr>
          <w:ilvl w:val="0"/>
          <w:numId w:val="1003"/>
        </w:numPr>
        <w:pStyle w:val="Compact"/>
      </w:pPr>
      <w:r>
        <w:t xml:space="preserve">A set of evidence-based policy recommendations for the Vietnamese government and cultural institutions to enhance support systems (e.g., funding models, venue development programs, copyright education).</w:t>
      </w:r>
    </w:p>
    <w:p>
      <w:pPr>
        <w:numPr>
          <w:ilvl w:val="0"/>
          <w:numId w:val="1003"/>
        </w:numPr>
        <w:pStyle w:val="Compact"/>
      </w:pPr>
      <w:r>
        <w:t xml:space="preserve">Guidelines for music businesses, promoters, and digital platforms on more effectively engaging with the HCMC musician community.</w:t>
      </w:r>
    </w:p>
    <w:p>
      <w:pPr>
        <w:numPr>
          <w:ilvl w:val="0"/>
          <w:numId w:val="1003"/>
        </w:numPr>
        <w:pStyle w:val="Compact"/>
      </w:pPr>
      <w:r>
        <w:t xml:space="preserve">A series of accessible briefs and workshops co-created with participating musicians in Ho Chi Minh City to share findings directly within the community.</w:t>
      </w:r>
    </w:p>
    <w:p>
      <w:pPr>
        <w:numPr>
          <w:ilvl w:val="0"/>
          <w:numId w:val="1003"/>
        </w:numPr>
        <w:pStyle w:val="Compact"/>
      </w:pPr>
      <w:r>
        <w:t xml:space="preserve">Peer-reviewed academic publications focusing on urban music economies in Southeast Asia, contributing to global musicology and cultural studies discourse.</w:t>
      </w:r>
    </w:p>
    <w:p>
      <w:pPr>
        <w:pStyle w:val="FirstParagraph"/>
      </w:pPr>
      <w:r>
        <w:t xml:space="preserve">The ultimate impact lies in empowering the creative workforce of HCMC. By centering the voices and realities of the</w:t>
      </w:r>
      <w:r>
        <w:t xml:space="preserve"> </w:t>
      </w:r>
      <w:r>
        <w:rPr>
          <w:bCs/>
          <w:b/>
        </w:rPr>
        <w:t xml:space="preserve">Musician</w:t>
      </w:r>
      <w:r>
        <w:t xml:space="preserve">, this research aims to catalyze tangible improvements in their working conditions and visibility, strengthening Ho Chi Minh City's position as a vibrant, sustainable cultural capital within Vietnam and Southeast Asia.</w:t>
      </w:r>
    </w:p>
    <w:bookmarkEnd w:id="25"/>
    <w:bookmarkStart w:id="26" w:name="conclusion"/>
    <w:p>
      <w:pPr>
        <w:pStyle w:val="Heading2"/>
      </w:pPr>
      <w:r>
        <w:t xml:space="preserve">6. Conclusion</w:t>
      </w:r>
    </w:p>
    <w:p>
      <w:pPr>
        <w:pStyle w:val="FirstParagraph"/>
      </w:pPr>
      <w:r>
        <w:t xml:space="preserve">Ho Chi Minh City is a city pulsing with musical energy, yet the individuals driving this energy – the contemporary</w:t>
      </w:r>
      <w:r>
        <w:t xml:space="preserve"> </w:t>
      </w:r>
      <w:r>
        <w:rPr>
          <w:bCs/>
          <w:b/>
        </w:rPr>
        <w:t xml:space="preserve">Musician</w:t>
      </w:r>
      <w:r>
        <w:t xml:space="preserve"> </w:t>
      </w:r>
      <w:r>
        <w:t xml:space="preserve">– remain insufficiently understood within their specific urban environment. This research proposal addresses a critical gap by conducting an in-depth study focused exclusively on the professional experiences of musicians within Vietnam's most dynamic cultural metropolis. It moves beyond generalizations to provide actionable insights for building a more supportive ecosystem. The findings will be invaluable for policymakers, cultural organizations, and the</w:t>
      </w:r>
      <w:r>
        <w:t xml:space="preserve"> </w:t>
      </w:r>
      <w:r>
        <w:rPr>
          <w:bCs/>
          <w:b/>
        </w:rPr>
        <w:t xml:space="preserve">Musician</w:t>
      </w:r>
      <w:r>
        <w:t xml:space="preserve">s themselves in Ho Chi Minh City, fostering a more resilient and innovative creative sector that truly reflects the city's contemporary spirit. Understanding the</w:t>
      </w:r>
      <w:r>
        <w:t xml:space="preserve"> </w:t>
      </w:r>
      <w:r>
        <w:rPr>
          <w:bCs/>
          <w:b/>
        </w:rPr>
        <w:t xml:space="preserve">Musician</w:t>
      </w:r>
      <w:r>
        <w:t xml:space="preserve"> </w:t>
      </w:r>
      <w:r>
        <w:t xml:space="preserve">in</w:t>
      </w:r>
      <w:r>
        <w:t xml:space="preserve"> </w:t>
      </w:r>
      <w:r>
        <w:rPr>
          <w:bCs/>
          <w:b/>
        </w:rPr>
        <w:t xml:space="preserve">Vietnam Ho Chi Minh City</w:t>
      </w:r>
      <w:r>
        <w:t xml:space="preserve"> </w:t>
      </w:r>
      <w:r>
        <w:t xml:space="preserve">is fundamental to understanding Vietnam's evolving cultural future.</w:t>
      </w:r>
    </w:p>
    <w:bookmarkEnd w:id="26"/>
    <w:p>
      <w:pPr>
        <w:pStyle w:val="BodyText"/>
      </w:pPr>
      <w:r>
        <w:rPr>
          <w:iCs/>
          <w:i/>
        </w:rPr>
        <w:t xml:space="preserve">Word Count: 875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 Ecosystem in Ho Chi Minh City, Vietnam</dc:title>
  <dc:creator/>
  <dc:language>en</dc:language>
  <cp:keywords/>
  <dcterms:created xsi:type="dcterms:W3CDTF">2026-07-24T14:22:46Z</dcterms:created>
  <dcterms:modified xsi:type="dcterms:W3CDTF">2026-07-24T14:22:46Z</dcterms:modified>
</cp:coreProperties>
</file>

<file path=docProps/custom.xml><?xml version="1.0" encoding="utf-8"?>
<Properties xmlns="http://schemas.openxmlformats.org/officeDocument/2006/custom-properties" xmlns:vt="http://schemas.openxmlformats.org/officeDocument/2006/docPropsVTypes"/>
</file>