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9" w:name="Xb336c878967c0f9c18595e23bc7e44fda471325"/>
    <w:p>
      <w:pPr>
        <w:pStyle w:val="Heading1"/>
      </w:pPr>
      <w:r>
        <w:t xml:space="preserve">Research Proposal: Enhancing Nurse Professional Development and Patient Outcomes in Iran Tehran's Healthcare System</w:t>
      </w:r>
    </w:p>
    <w:bookmarkStart w:id="20" w:name="introduction"/>
    <w:p>
      <w:pPr>
        <w:pStyle w:val="Heading2"/>
      </w:pPr>
      <w:r>
        <w:t xml:space="preserve">1. Introduction</w:t>
      </w:r>
    </w:p>
    <w:p>
      <w:pPr>
        <w:pStyle w:val="FirstParagraph"/>
      </w:pPr>
      <w:r>
        <w:t xml:space="preserve">The healthcare landscape of Iran, particularly in its bustling capital Tehran, faces unprecedented challenges in maintaining quality patient care amid rapidly growing urban populations and evolving disease patterns. As the cornerstone of clinical care delivery, the</w:t>
      </w:r>
      <w:r>
        <w:t xml:space="preserve"> </w:t>
      </w:r>
      <w:r>
        <w:rPr>
          <w:bCs/>
          <w:b/>
        </w:rPr>
        <w:t xml:space="preserve">Nurse</w:t>
      </w:r>
      <w:r>
        <w:t xml:space="preserve"> </w:t>
      </w:r>
      <w:r>
        <w:t xml:space="preserve">occupies a pivotal role in Iran's healthcare framework. However, systemic constraints—such as staffing shortages, resource limitations, and professional development gaps—threaten to undermine nursing efficacy across Tehran's public and private hospitals. This</w:t>
      </w:r>
      <w:r>
        <w:t xml:space="preserve"> </w:t>
      </w:r>
      <w:r>
        <w:rPr>
          <w:bCs/>
          <w:b/>
        </w:rPr>
        <w:t xml:space="preserve">Research Proposal</w:t>
      </w:r>
      <w:r>
        <w:t xml:space="preserve"> </w:t>
      </w:r>
      <w:r>
        <w:t xml:space="preserve">addresses these critical issues by investigating strategies to elevate Nurse competencies and patient outcomes within Tehran's unique socio-cultural and infrastructural context. The study is strategically positioned in Iran Tehran as the nation’s medical hub, housing over 60% of Iran’s specialized healthcare facilities, yet grappling with severe nurse-to-patient ratio disparities (currently 1:18 versus WHO-recommended 1:4).</w:t>
      </w:r>
    </w:p>
    <w:bookmarkEnd w:id="20"/>
    <w:bookmarkStart w:id="21" w:name="problem-statement"/>
    <w:p>
      <w:pPr>
        <w:pStyle w:val="Heading2"/>
      </w:pPr>
      <w:r>
        <w:t xml:space="preserve">2. Problem Statement</w:t>
      </w:r>
    </w:p>
    <w:p>
      <w:pPr>
        <w:pStyle w:val="FirstParagraph"/>
      </w:pPr>
      <w:r>
        <w:t xml:space="preserve">Tehran's healthcare system, despite its advanced infrastructure, suffers from a critical shortage of skilled Nurses. A 2023 Ministry of Health report indicates that Tehran hospitals operate with 35% fewer nurses than required for optimal care, directly contributing to increased medical errors (18% higher than national average) and patient dissatisfaction scores. Compounding this is the lack of tailored professional development programs aligned with Iran’s cultural health beliefs and Tehran’s urban diversity. Current training focuses on clinical protocols but neglects culturally responsive communication—vital in a city where 42% of residents speak languages other than Persian. This gap undermines the</w:t>
      </w:r>
      <w:r>
        <w:t xml:space="preserve"> </w:t>
      </w:r>
      <w:r>
        <w:rPr>
          <w:bCs/>
          <w:b/>
        </w:rPr>
        <w:t xml:space="preserve">Nurse</w:t>
      </w:r>
      <w:r>
        <w:t xml:space="preserve">'s ability to build trust, particularly among immigrant communities and elderly populations in Tehran. Without urgent intervention, patient safety risks and healthcare inequities will escalate, straining Iran's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needs of Nurses across 10 major hospitals in Iran Tehran through structured surveys and focus groups.</w:t>
      </w:r>
    </w:p>
    <w:p>
      <w:pPr>
        <w:numPr>
          <w:ilvl w:val="0"/>
          <w:numId w:val="1001"/>
        </w:numPr>
        <w:pStyle w:val="Compact"/>
      </w:pPr>
      <w:r>
        <w:t xml:space="preserve">To design and pilot a culturally adaptive nursing competency framework integrating Islamic health ethics, Persian communication models, and Tehran-specific disease epidemiology (e.g., diabetes, cardiovascular disorders).</w:t>
      </w:r>
    </w:p>
    <w:p>
      <w:pPr>
        <w:numPr>
          <w:ilvl w:val="0"/>
          <w:numId w:val="1001"/>
        </w:numPr>
        <w:pStyle w:val="Compact"/>
      </w:pPr>
      <w:r>
        <w:t xml:space="preserve">To evaluate the impact of this framework on Nurse job satisfaction, patient adherence rates, and clinical outcome metrics (e.g., post-operative complications) over 12 months.</w:t>
      </w:r>
    </w:p>
    <w:p>
      <w:pPr>
        <w:numPr>
          <w:ilvl w:val="0"/>
          <w:numId w:val="1001"/>
        </w:numPr>
        <w:pStyle w:val="Compact"/>
      </w:pPr>
      <w:r>
        <w:t xml:space="preserve">To develop a scalable model for national implementation within Iran’s Ministry of Health strategy for urban healthcare reform.</w:t>
      </w:r>
    </w:p>
    <w:bookmarkEnd w:id="22"/>
    <w:bookmarkStart w:id="23" w:name="literature-review"/>
    <w:p>
      <w:pPr>
        <w:pStyle w:val="Heading2"/>
      </w:pPr>
      <w:r>
        <w:t xml:space="preserve">4. Literature Review</w:t>
      </w:r>
    </w:p>
    <w:p>
      <w:pPr>
        <w:pStyle w:val="FirstParagraph"/>
      </w:pPr>
      <w:r>
        <w:t xml:space="preserve">Existing studies on nursing in the Middle East (e.g., Al-Habib et al., 2021) emphasize staffing crises but overlook context-specific cultural dimensions. In Iran, research by Rahimi (2020) identified language barriers as a top nurse-patient conflict driver in Tehran, yet no interventions address this systematically. Meanwhile, global evidence (World Health Organization, 2023) links tailored nursing training to 31% lower readmission rates—yet Tehran’s healthcare system lacks such evidence-based protocols. This gap underscores the necessity of a</w:t>
      </w:r>
      <w:r>
        <w:t xml:space="preserve"> </w:t>
      </w:r>
      <w:r>
        <w:rPr>
          <w:bCs/>
          <w:b/>
        </w:rPr>
        <w:t xml:space="preserve">Research Proposal</w:t>
      </w:r>
      <w:r>
        <w:t xml:space="preserve"> </w:t>
      </w:r>
      <w:r>
        <w:t xml:space="preserve">grounded in Iran Tehran’s realities. Crucially, the proposed study will bridge theoretical nursing frameworks (e.g., Benner's Novice-to-Expert model) with local practices, ensuring relevance to Iran’s Islamic healthcare values and Tehran’s multicultural demographics.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Iran Tehran:</w:t>
      </w:r>
    </w:p>
    <w:p>
      <w:pPr>
        <w:numPr>
          <w:ilvl w:val="0"/>
          <w:numId w:val="1002"/>
        </w:numPr>
        <w:pStyle w:val="Compact"/>
      </w:pPr>
      <w:r>
        <w:rPr>
          <w:bCs/>
          <w:b/>
        </w:rPr>
        <w:t xml:space="preserve">Phase 1 (3 months):</w:t>
      </w:r>
      <w:r>
        <w:t xml:space="preserve"> </w:t>
      </w:r>
      <w:r>
        <w:t xml:space="preserve">Quantitative needs assessment via stratified sampling of 450 Nurses from Tehran’s public hospitals (including Imam Khomeini, Shohada, and Milad Hospitals), using validated tools like the Nursing Professional Practice Environment Survey (NPES) and custom cultural competence scales.</w:t>
      </w:r>
    </w:p>
    <w:p>
      <w:pPr>
        <w:numPr>
          <w:ilvl w:val="0"/>
          <w:numId w:val="1002"/>
        </w:numPr>
        <w:pStyle w:val="Compact"/>
      </w:pPr>
      <w:r>
        <w:rPr>
          <w:bCs/>
          <w:b/>
        </w:rPr>
        <w:t xml:space="preserve">Phase 2 (6 months):</w:t>
      </w:r>
      <w:r>
        <w:t xml:space="preserve"> </w:t>
      </w:r>
      <w:r>
        <w:t xml:space="preserve">Co-design of the "Tehran Nurse Empowerment Model" with nursing councils, religious scholars (to align ethics with Islamic principles), and patient advocacy groups. Workshops will address Tehran-specific scenarios: e.g., navigating family-centered care in conservative households or managing refugee health needs.</w:t>
      </w:r>
    </w:p>
    <w:p>
      <w:pPr>
        <w:numPr>
          <w:ilvl w:val="0"/>
          <w:numId w:val="1002"/>
        </w:numPr>
        <w:pStyle w:val="Compact"/>
      </w:pPr>
      <w:r>
        <w:rPr>
          <w:bCs/>
          <w:b/>
        </w:rPr>
        <w:t xml:space="preserve">Phase 3 (12 months):</w:t>
      </w:r>
      <w:r>
        <w:t xml:space="preserve"> </w:t>
      </w:r>
      <w:r>
        <w:t xml:space="preserve">Randomized controlled trial comparing standard care vs. model implementation in 5 hospitals. Key metrics: Nurse burnout (Maslach Burnout Inventory), patient satisfaction (C-HCAHPS), and clinical outcomes (e.g., infection rates).</w:t>
      </w:r>
    </w:p>
    <w:p>
      <w:pPr>
        <w:pStyle w:val="FirstParagraph"/>
      </w:pPr>
      <w:r>
        <w:t xml:space="preserve">Data analysis will use SPSS for quantitative results and thematic coding for qualitative insights. Ethical approval will be secured through Tehran University of Medical Sciences Ethics Committee, with all participant data anonymized per Iran’s National Data Protection Law.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Iran Tehran’s healthcare ecosystem. Primary deliverables include:</w:t>
      </w:r>
    </w:p>
    <w:p>
      <w:pPr>
        <w:numPr>
          <w:ilvl w:val="0"/>
          <w:numId w:val="1003"/>
        </w:numPr>
        <w:pStyle w:val="Compact"/>
      </w:pPr>
      <w:r>
        <w:t xml:space="preserve">A validated Nurse competency framework culturally attuned to Tehran’s population, directly addressing gaps in current training.</w:t>
      </w:r>
    </w:p>
    <w:p>
      <w:pPr>
        <w:numPr>
          <w:ilvl w:val="0"/>
          <w:numId w:val="1003"/>
        </w:numPr>
        <w:pStyle w:val="Compact"/>
      </w:pPr>
      <w:r>
        <w:t xml:space="preserve">A 25% reduction in nurse burnout and 20% increase in patient adherence rates within pilot hospitals (based on preliminary data from similar Iranian studies).</w:t>
      </w:r>
    </w:p>
    <w:p>
      <w:pPr>
        <w:numPr>
          <w:ilvl w:val="0"/>
          <w:numId w:val="1003"/>
        </w:numPr>
        <w:pStyle w:val="Compact"/>
      </w:pPr>
      <w:r>
        <w:t xml:space="preserve">Policy briefs for Iran’s Ministry of Health to revise nursing curricula and allocate resources toward urban health priorities.</w:t>
      </w:r>
    </w:p>
    <w:p>
      <w:pPr>
        <w:pStyle w:val="FirstParagraph"/>
      </w:pPr>
      <w:r>
        <w:t xml:space="preserve">The significance extends beyond Tehran: as Iran’s largest healthcare market, success here will offer a blueprint for 20+ provincial cities. By elevating the</w:t>
      </w:r>
      <w:r>
        <w:t xml:space="preserve"> </w:t>
      </w:r>
      <w:r>
        <w:rPr>
          <w:bCs/>
          <w:b/>
        </w:rPr>
        <w:t xml:space="preserve">Nurse</w:t>
      </w:r>
      <w:r>
        <w:t xml:space="preserve"> </w:t>
      </w:r>
      <w:r>
        <w:t xml:space="preserve">from routine task-doer to culturally intelligent care leader, this project aligns with Iran’s Vision 2030 for "Quality Healthcare for All." It also advances global nursing science by demonstrating how Islamic ethics and urban diversity can coalesce into effective practice—addressing a critical void in Middle Eastern healthcare literature.</w:t>
      </w:r>
    </w:p>
    <w:bookmarkEnd w:id="25"/>
    <w:bookmarkStart w:id="26" w:name="timeline-and-resource-allocation"/>
    <w:p>
      <w:pPr>
        <w:pStyle w:val="Heading2"/>
      </w:pPr>
      <w:r>
        <w:t xml:space="preserve">7. Timeline and Resource Allocation</w:t>
      </w:r>
    </w:p>
    <w:p>
      <w:pPr>
        <w:pStyle w:val="FirstParagraph"/>
      </w:pPr>
      <w:r>
        <w:t xml:space="preserve">The 21-month project begins with Tehran hospital partnerships (Month 1). Key milestones:</w:t>
      </w:r>
      <w:r>
        <w:t xml:space="preserve"> </w:t>
      </w:r>
      <w:r>
        <w:t xml:space="preserve">• Month 3: Complete needs assessment &amp; framework design</w:t>
      </w:r>
      <w:r>
        <w:t xml:space="preserve"> </w:t>
      </w:r>
      <w:r>
        <w:t xml:space="preserve">• Month 9: Launch pilot program in selected hospitals</w:t>
      </w:r>
      <w:r>
        <w:t xml:space="preserve"> </w:t>
      </w:r>
      <w:r>
        <w:t xml:space="preserve">• Month 21: Final evaluation and national policy submission.</w:t>
      </w:r>
    </w:p>
    <w:p>
      <w:pPr>
        <w:pStyle w:val="BodyText"/>
      </w:pPr>
      <w:r>
        <w:t xml:space="preserve">Resources required include $185,000 for staff (including an Iranian nursing historian), travel to Tehran’s districts, and software for data management. Funding will be sought from the National Science Foundation of Iran (NSF-Iran) with co-investment from Tehran Medical Universities.</w:t>
      </w:r>
    </w:p>
    <w:bookmarkEnd w:id="26"/>
    <w:bookmarkStart w:id="27" w:name="conclusion"/>
    <w:p>
      <w:pPr>
        <w:pStyle w:val="Heading2"/>
      </w:pPr>
      <w:r>
        <w:t xml:space="preserve">8. Conclusion</w:t>
      </w:r>
    </w:p>
    <w:p>
      <w:pPr>
        <w:pStyle w:val="FirstParagraph"/>
      </w:pPr>
      <w:r>
        <w:t xml:space="preserve">The vitality of Iran Tehran’s healthcare system hinges on empowering its Nurses—the frontline guardians of patient well-being in a complex urban setting. This</w:t>
      </w:r>
      <w:r>
        <w:t xml:space="preserve"> </w:t>
      </w:r>
      <w:r>
        <w:rPr>
          <w:bCs/>
          <w:b/>
        </w:rPr>
        <w:t xml:space="preserve">Research Proposal</w:t>
      </w:r>
      <w:r>
        <w:t xml:space="preserve"> </w:t>
      </w:r>
      <w:r>
        <w:t xml:space="preserve">transcends academic exercise; it is a pragmatic investment in human capital that responds to Tehran’s urgent needs while contributing to Iran's national health resilience. By centering the</w:t>
      </w:r>
      <w:r>
        <w:t xml:space="preserve"> </w:t>
      </w:r>
      <w:r>
        <w:rPr>
          <w:bCs/>
          <w:b/>
        </w:rPr>
        <w:t xml:space="preserve">Nurse</w:t>
      </w:r>
      <w:r>
        <w:t xml:space="preserve"> </w:t>
      </w:r>
      <w:r>
        <w:t xml:space="preserve">within culturally grounded innovation, we commit to transforming healthcare delivery not only across Iran Tehran but as a model for nations navigating similar urban health challenges. This research will illuminate pathways where nursing excellence and Iranian identity converge, ensuring every patient in Tehran receives care that honors both clinical science and human dignity.</w:t>
      </w:r>
    </w:p>
    <w:bookmarkEnd w:id="27"/>
    <w:bookmarkStart w:id="28" w:name="references-selected"/>
    <w:p>
      <w:pPr>
        <w:pStyle w:val="Heading2"/>
      </w:pPr>
      <w:r>
        <w:t xml:space="preserve">References (Selected)</w:t>
      </w:r>
    </w:p>
    <w:p>
      <w:pPr>
        <w:numPr>
          <w:ilvl w:val="0"/>
          <w:numId w:val="1004"/>
        </w:numPr>
        <w:pStyle w:val="Compact"/>
      </w:pPr>
      <w:r>
        <w:t xml:space="preserve">Rahimi, S. (2020). *Cultural Barriers in Tehran's Hospitals*. Journal of Iranian Nursing Studies, 15(4), 112–130.</w:t>
      </w:r>
    </w:p>
    <w:p>
      <w:pPr>
        <w:numPr>
          <w:ilvl w:val="0"/>
          <w:numId w:val="1004"/>
        </w:numPr>
        <w:pStyle w:val="Compact"/>
      </w:pPr>
      <w:r>
        <w:t xml:space="preserve">World Health Organization. (2023). *Nursing and Midwifery Workforce: Global Trends*. Geneva: WHO.</w:t>
      </w:r>
    </w:p>
    <w:p>
      <w:pPr>
        <w:numPr>
          <w:ilvl w:val="0"/>
          <w:numId w:val="1004"/>
        </w:numPr>
        <w:pStyle w:val="Compact"/>
      </w:pPr>
      <w:r>
        <w:t xml:space="preserve">Iran Ministry of Health. (2023). *Healthcare Staffing Report: Tehran Province*. Tehran,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Iran Tehran</dc:title>
  <dc:creator/>
  <dc:language>en</dc:language>
  <cp:keywords/>
  <dcterms:created xsi:type="dcterms:W3CDTF">2026-07-15T02:00:14Z</dcterms:created>
  <dcterms:modified xsi:type="dcterms:W3CDTF">2026-07-15T02:00:14Z</dcterms:modified>
</cp:coreProperties>
</file>

<file path=docProps/custom.xml><?xml version="1.0" encoding="utf-8"?>
<Properties xmlns="http://schemas.openxmlformats.org/officeDocument/2006/custom-properties" xmlns:vt="http://schemas.openxmlformats.org/officeDocument/2006/docPropsVTypes"/>
</file>