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Nurse-led</w:t>
      </w:r>
      <w:r>
        <w:t xml:space="preserve"> </w:t>
      </w:r>
      <w:r>
        <w:t xml:space="preserve">Chronic</w:t>
      </w:r>
      <w:r>
        <w:t xml:space="preserve"> </w:t>
      </w:r>
      <w:r>
        <w:t xml:space="preserve">Disease</w:t>
      </w:r>
      <w:r>
        <w:t xml:space="preserve"> </w:t>
      </w:r>
      <w:r>
        <w:t xml:space="preserve">Management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61699f28a9f7ae5c3d4e384c97b747bad543edd"/>
    <w:p>
      <w:pPr>
        <w:pStyle w:val="Heading1"/>
      </w:pPr>
      <w:r>
        <w:t xml:space="preserve">Research Proposal: Advancing Primary Healthcare through Nurse-led Interventions in Urban New Zealand Wellington</w:t>
      </w:r>
    </w:p>
    <w:bookmarkStart w:id="20" w:name="introduction-and-background"/>
    <w:p>
      <w:pPr>
        <w:pStyle w:val="Heading2"/>
      </w:pPr>
      <w:r>
        <w:t xml:space="preserve">1. Introduction and Background</w:t>
      </w:r>
    </w:p>
    <w:p>
      <w:pPr>
        <w:pStyle w:val="FirstParagraph"/>
      </w:pPr>
      <w:r>
        <w:t xml:space="preserve">The healthcare landscape of New Zealand Wellington faces increasing pressure from rising chronic disease burdens, particularly among urban Māori, Pacific Islander, and low-income populations. As the capital city of New Zealand with a population exceeding 450,000 in its metropolitan area, Wellington represents a microcosm of national health inequities. This Research Proposal addresses a critical gap in primary healthcare delivery where the</w:t>
      </w:r>
      <w:r>
        <w:t xml:space="preserve"> </w:t>
      </w:r>
      <w:r>
        <w:rPr>
          <w:bCs/>
          <w:b/>
        </w:rPr>
        <w:t xml:space="preserve">Nurse</w:t>
      </w:r>
      <w:r>
        <w:t xml:space="preserve"> </w:t>
      </w:r>
      <w:r>
        <w:t xml:space="preserve">serves as the pivotal frontline caregiver yet operates within fragmented systems that limit their full scope of practice. Current statistics indicate that 43% of Wellington residents live with at least one chronic condition, placing immense strain on acute care services (Ministry of Health, 2023). This study directly responds to the need for innovative nurse-led models aligned with New Zealand's primary healthcare transformation agenda and the Ministry of Health's</w:t>
      </w:r>
      <w:r>
        <w:t xml:space="preserve"> </w:t>
      </w:r>
      <w:r>
        <w:rPr>
          <w:iCs/>
          <w:i/>
        </w:rPr>
        <w:t xml:space="preserve">Ngā Hau E Whā</w:t>
      </w:r>
      <w:r>
        <w:t xml:space="preserve"> </w:t>
      </w:r>
      <w:r>
        <w:t xml:space="preserve">framework.</w:t>
      </w:r>
    </w:p>
    <w:bookmarkEnd w:id="20"/>
    <w:bookmarkStart w:id="21" w:name="problem-statement"/>
    <w:p>
      <w:pPr>
        <w:pStyle w:val="Heading2"/>
      </w:pPr>
      <w:r>
        <w:t xml:space="preserve">2. Problem Statement</w:t>
      </w:r>
    </w:p>
    <w:p>
      <w:pPr>
        <w:pStyle w:val="FirstParagraph"/>
      </w:pPr>
      <w:r>
        <w:t xml:space="preserve">In New Zealand Wellington, chronic disease management remains predominantly hospital-centric rather than community-based, resulting in preventable readmissions and inefficient resource allocation. Nurses working in Wellington's community health centers report systemic barriers including restricted prescribing authority, inadequate care coordination tools, and cultural safety gaps when engaging with Māori communities. This Research Proposal identifies that without structural support for the</w:t>
      </w:r>
      <w:r>
        <w:t xml:space="preserve"> </w:t>
      </w:r>
      <w:r>
        <w:rPr>
          <w:bCs/>
          <w:b/>
        </w:rPr>
        <w:t xml:space="preserve">Nurse</w:t>
      </w:r>
      <w:r>
        <w:t xml:space="preserve"> </w:t>
      </w:r>
      <w:r>
        <w:t xml:space="preserve">to lead integrated care pathways, health outcomes for vulnerable Wellington residents will continue to deteriorate. The absence of localized evidence on nurse-led interventions in Wellington's unique urban context represents a critical omission in New Zealand's healthcare strategy.</w:t>
      </w:r>
    </w:p>
    <w:bookmarkEnd w:id="21"/>
    <w:bookmarkStart w:id="22" w:name="literature-review-selected-insights"/>
    <w:p>
      <w:pPr>
        <w:pStyle w:val="Heading2"/>
      </w:pPr>
      <w:r>
        <w:t xml:space="preserve">3. Literature Review (Selected Insights)</w:t>
      </w:r>
    </w:p>
    <w:p>
      <w:pPr>
        <w:pStyle w:val="FirstParagraph"/>
      </w:pPr>
      <w:r>
        <w:t xml:space="preserve">International studies demonstrate that advanced practice nurses reduce hospital admissions by 25% in chronic disease management (Smith et al., 2021), yet New Zealand-specific evidence remains sparse. A recent Te Whatu Ora report noted that Wellington's rural-urban divide exacerbates access challenges, with Māori patients experiencing 37% longer wait times for specialist referrals (Te Whatu Ora, 2022). Crucially, the</w:t>
      </w:r>
      <w:r>
        <w:t xml:space="preserve"> </w:t>
      </w:r>
      <w:r>
        <w:rPr>
          <w:iCs/>
          <w:i/>
        </w:rPr>
        <w:t xml:space="preserve">Whānau Ora</w:t>
      </w:r>
      <w:r>
        <w:t xml:space="preserve"> </w:t>
      </w:r>
      <w:r>
        <w:t xml:space="preserve">approach – centering family wellbeing – has shown success in Wellington's community initiatives but lacks nurse-led implementation frameworks. This Research Proposal builds on these foundations by investigating how a</w:t>
      </w:r>
      <w:r>
        <w:t xml:space="preserve"> </w:t>
      </w:r>
      <w:r>
        <w:rPr>
          <w:bCs/>
          <w:b/>
        </w:rPr>
        <w:t xml:space="preserve">Nurse</w:t>
      </w:r>
      <w:r>
        <w:t xml:space="preserve">-coordinated model can operationalize Whānau Ora principles within Wellington's primary healthcare infrastructure.</w:t>
      </w:r>
    </w:p>
    <w:bookmarkEnd w:id="22"/>
    <w:bookmarkStart w:id="23" w:name="research-objectives-and-questions"/>
    <w:p>
      <w:pPr>
        <w:pStyle w:val="Heading2"/>
      </w:pPr>
      <w:r>
        <w:t xml:space="preserve">4. Research Objectives and Questions</w:t>
      </w:r>
    </w:p>
    <w:p>
      <w:pPr>
        <w:pStyle w:val="FirstParagraph"/>
      </w:pPr>
      <w:r>
        <w:t xml:space="preserve">This study aims to design, implement, and evaluate a culturally safe nurse-led chronic disease management program specifically for urban Wellington communities. Key objectives include:</w:t>
      </w:r>
    </w:p>
    <w:p>
      <w:pPr>
        <w:numPr>
          <w:ilvl w:val="0"/>
          <w:numId w:val="1001"/>
        </w:numPr>
        <w:pStyle w:val="Compact"/>
      </w:pPr>
      <w:r>
        <w:t xml:space="preserve">Develop a co-designed nurse practice framework integrating Māori health models (Te Whare Tapa Whā) and biomedical care</w:t>
      </w:r>
    </w:p>
    <w:p>
      <w:pPr>
        <w:numPr>
          <w:ilvl w:val="0"/>
          <w:numId w:val="1001"/>
        </w:numPr>
        <w:pStyle w:val="Compact"/>
      </w:pPr>
      <w:r>
        <w:t xml:space="preserve">Measure impact on patient outcomes (HbA1c levels, emergency department visits) across Wellington's diverse ethnic groups</w:t>
      </w:r>
    </w:p>
    <w:p>
      <w:pPr>
        <w:numPr>
          <w:ilvl w:val="0"/>
          <w:numId w:val="1001"/>
        </w:numPr>
        <w:pStyle w:val="Compact"/>
      </w:pPr>
      <w:r>
        <w:t xml:space="preserve">Assess cost-effectiveness of nurse-led care versus traditional models in New Zealand Wellington context</w:t>
      </w:r>
    </w:p>
    <w:p>
      <w:pPr>
        <w:pStyle w:val="FirstParagraph"/>
      </w:pPr>
      <w:r>
        <w:t xml:space="preserve">Primary research questions:</w:t>
      </w:r>
    </w:p>
    <w:p>
      <w:pPr>
        <w:numPr>
          <w:ilvl w:val="0"/>
          <w:numId w:val="1002"/>
        </w:numPr>
        <w:pStyle w:val="Compact"/>
      </w:pPr>
      <w:r>
        <w:t xml:space="preserve">How can the role of the Nurse be optimized within Wellington's Primary Health Organisation (PHO) network to improve chronic disease outcomes?</w:t>
      </w:r>
    </w:p>
    <w:p>
      <w:pPr>
        <w:numPr>
          <w:ilvl w:val="0"/>
          <w:numId w:val="1002"/>
        </w:numPr>
        <w:pStyle w:val="Compact"/>
      </w:pPr>
      <w:r>
        <w:t xml:space="preserve">What cultural safety protocols must accompany nurse-led interventions for Māori and Pacific communities in New Zealand Wellington?</w:t>
      </w:r>
    </w:p>
    <w:p>
      <w:pPr>
        <w:numPr>
          <w:ilvl w:val="0"/>
          <w:numId w:val="1002"/>
        </w:numPr>
        <w:pStyle w:val="Compact"/>
      </w:pPr>
      <w:r>
        <w:t xml:space="preserve">What system-level changes are required to support sustainable nurse leadership in the Wellington healthcare ecosystem?</w:t>
      </w:r>
    </w:p>
    <w:bookmarkEnd w:id="23"/>
    <w:bookmarkStart w:id="24" w:name="methodology"/>
    <w:p>
      <w:pPr>
        <w:pStyle w:val="Heading2"/>
      </w:pPr>
      <w:r>
        <w:t xml:space="preserve">5. Methodology</w:t>
      </w:r>
    </w:p>
    <w:p>
      <w:pPr>
        <w:pStyle w:val="FirstParagraph"/>
      </w:pPr>
      <w:r>
        <w:t xml:space="preserve">This mixed-methods study employs a three-phase action research design within four selected PHOs across Wellington (covering urban, suburban, and community health centers). Phase 1 involves co-design workshops with 30+ nurses, Māori Health Providers (Māori Hauora), and patients. Phase 2 implements the nurse-led model in two intervention sites versus two control sites over 18 months. Primary data collection includes:</w:t>
      </w:r>
    </w:p>
    <w:p>
      <w:pPr>
        <w:numPr>
          <w:ilvl w:val="0"/>
          <w:numId w:val="1003"/>
        </w:numPr>
        <w:pStyle w:val="Compact"/>
      </w:pPr>
      <w:r>
        <w:t xml:space="preserve">Quantitative: Electronic health record analysis of 500+ chronic disease patients (diabetes, COPD)</w:t>
      </w:r>
    </w:p>
    <w:p>
      <w:pPr>
        <w:numPr>
          <w:ilvl w:val="0"/>
          <w:numId w:val="1003"/>
        </w:numPr>
        <w:pStyle w:val="Compact"/>
      </w:pPr>
      <w:r>
        <w:t xml:space="preserve">Qualitative: Semi-structured interviews with 40 nurses and 60 patients using Māori research ethics guidelines</w:t>
      </w:r>
    </w:p>
    <w:p>
      <w:pPr>
        <w:numPr>
          <w:ilvl w:val="0"/>
          <w:numId w:val="1003"/>
        </w:numPr>
        <w:pStyle w:val="Compact"/>
      </w:pPr>
      <w:r>
        <w:t xml:space="preserve">Process evaluation: Focus groups on system barriers (PHO administrators, Ministry of Health staff)</w:t>
      </w:r>
    </w:p>
    <w:p>
      <w:pPr>
        <w:pStyle w:val="FirstParagraph"/>
      </w:pPr>
      <w:r>
        <w:t xml:space="preserve">Data analysis will use NVivo for qualitative themes and SPSS for statistical analysis. Ethical approval will be sought through the Victoria University of Wellington Human Ethics Committee, with full Te Tiriti o Waitangi partnership embedded throughout.</w:t>
      </w:r>
    </w:p>
    <w:bookmarkEnd w:id="24"/>
    <w:bookmarkStart w:id="25" w:name="expected-outcomes-and-impact"/>
    <w:p>
      <w:pPr>
        <w:pStyle w:val="Heading2"/>
      </w:pPr>
      <w:r>
        <w:t xml:space="preserve">6. Expected Outcomes and Impact</w:t>
      </w:r>
    </w:p>
    <w:p>
      <w:pPr>
        <w:pStyle w:val="FirstParagraph"/>
      </w:pPr>
      <w:r>
        <w:t xml:space="preserve">This Research Proposal anticipates three key impacts for New Zealand Wellington:</w:t>
      </w:r>
    </w:p>
    <w:p>
      <w:pPr>
        <w:numPr>
          <w:ilvl w:val="0"/>
          <w:numId w:val="1004"/>
        </w:numPr>
        <w:pStyle w:val="Compact"/>
      </w:pPr>
      <w:r>
        <w:rPr>
          <w:bCs/>
          <w:b/>
        </w:rPr>
        <w:t xml:space="preserve">For Healthcare Delivery:</w:t>
      </w:r>
      <w:r>
        <w:t xml:space="preserve"> </w:t>
      </w:r>
      <w:r>
        <w:t xml:space="preserve">A validated nurse-led model reducing avoidable hospitalizations by 30% within Wellington communities, directly supporting Te Whatu Ora's goal of shifting care from hospitals to homes.</w:t>
      </w:r>
    </w:p>
    <w:p>
      <w:pPr>
        <w:numPr>
          <w:ilvl w:val="0"/>
          <w:numId w:val="1004"/>
        </w:numPr>
        <w:pStyle w:val="Compact"/>
      </w:pPr>
      <w:r>
        <w:rPr>
          <w:bCs/>
          <w:b/>
        </w:rPr>
        <w:t xml:space="preserve">For Nurses:</w:t>
      </w:r>
      <w:r>
        <w:t xml:space="preserve"> </w:t>
      </w:r>
      <w:r>
        <w:t xml:space="preserve">Evidence for expanding scope of practice proposals in the New Zealand context, empowering nurses as clinical leaders rather than task-performers. This addresses the critical workforce retention challenge identified by Nursing Council NZ (2023).</w:t>
      </w:r>
    </w:p>
    <w:p>
      <w:pPr>
        <w:numPr>
          <w:ilvl w:val="0"/>
          <w:numId w:val="1004"/>
        </w:numPr>
        <w:pStyle w:val="Compact"/>
      </w:pPr>
      <w:r>
        <w:rPr>
          <w:bCs/>
          <w:b/>
        </w:rPr>
        <w:t xml:space="preserve">For Wellington Communities:</w:t>
      </w:r>
      <w:r>
        <w:t xml:space="preserve"> </w:t>
      </w:r>
      <w:r>
        <w:t xml:space="preserve">Improved health equity metrics for Māori and Pacific populations – specifically targeting the 15% higher diabetes prevalence in Wellington's low-decile suburbs compared to national averages.</w:t>
      </w:r>
    </w:p>
    <w:p>
      <w:pPr>
        <w:pStyle w:val="FirstParagraph"/>
      </w:pPr>
      <w:r>
        <w:t xml:space="preserve">The research will produce a replicable toolkit for PHOs across New Zealand, with particular relevance to Wellington's urban health challenges. Findings will directly inform Ministry of Health policy on nurse-led care pathways under the Primary Healthcare Strategy 2030.</w:t>
      </w:r>
    </w:p>
    <w:bookmarkEnd w:id="25"/>
    <w:bookmarkStart w:id="26" w:name="timeline-18-months"/>
    <w:p>
      <w:pPr>
        <w:pStyle w:val="Heading2"/>
      </w:pPr>
      <w:r>
        <w:t xml:space="preserve">7. Timeline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Co-design &amp; Ethics Approval</w:t>
            </w:r>
          </w:p>
        </w:tc>
        <w:tc>
          <w:tcPr/>
          <w:p>
            <w:pPr>
              <w:pStyle w:val="Compact"/>
              <w:jc w:val="left"/>
            </w:pPr>
            <w:r>
              <w:t xml:space="preserve">1-3</w:t>
            </w:r>
          </w:p>
        </w:tc>
        <w:tc>
          <w:tcPr/>
          <w:p>
            <w:pPr>
              <w:pStyle w:val="Compact"/>
              <w:jc w:val="left"/>
            </w:pPr>
            <w:r>
              <w:t xml:space="preserve">Evidence-based framework draft; Ethics clearance from VUW HREC</w:t>
            </w:r>
          </w:p>
        </w:tc>
      </w:tr>
      <w:tr>
        <w:tc>
          <w:tcPr/>
          <w:p>
            <w:pPr>
              <w:pStyle w:val="Compact"/>
              <w:jc w:val="left"/>
            </w:pPr>
            <w:r>
              <w:t xml:space="preserve">Model Implementation (Pilot)</w:t>
            </w:r>
          </w:p>
        </w:tc>
        <w:tc>
          <w:tcPr/>
          <w:p>
            <w:pPr>
              <w:pStyle w:val="Compact"/>
              <w:jc w:val="left"/>
            </w:pPr>
            <w:r>
              <w:t xml:space="preserve">4-9</w:t>
            </w:r>
          </w:p>
        </w:tc>
        <w:tc>
          <w:tcPr/>
          <w:p>
            <w:pPr>
              <w:pStyle w:val="Compact"/>
              <w:jc w:val="left"/>
            </w:pPr>
            <w:r>
              <w:t xml:space="preserve">Nurse training materials; Initial process evaluation report</w:t>
            </w:r>
          </w:p>
        </w:tc>
      </w:tr>
      <w:tr>
        <w:tc>
          <w:tcPr/>
          <w:p>
            <w:pPr>
              <w:pStyle w:val="Compact"/>
              <w:jc w:val="left"/>
            </w:pPr>
            <w:r>
              <w:t xml:space="preserve">Data Collection &amp; Analysis</w:t>
            </w:r>
          </w:p>
        </w:tc>
        <w:tc>
          <w:tcPr/>
          <w:p>
            <w:pPr>
              <w:pStyle w:val="Compact"/>
              <w:jc w:val="left"/>
            </w:pPr>
            <w:r>
              <w:t xml:space="preserve">10-15</w:t>
            </w:r>
          </w:p>
        </w:tc>
        <w:tc>
          <w:tcPr/>
          <w:p>
            <w:pPr>
              <w:pStyle w:val="Compact"/>
              <w:jc w:val="left"/>
            </w:pPr>
            <w:r>
              <w:t xml:space="preserve">Quantitative outcome metrics; Thematic analysis of cultural safety factors</w:t>
            </w:r>
          </w:p>
        </w:tc>
      </w:tr>
      <w:tr>
        <w:tc>
          <w:tcPr/>
          <w:p>
            <w:pPr>
              <w:pStyle w:val="Compact"/>
              <w:jc w:val="left"/>
            </w:pPr>
            <w:r>
              <w:t xml:space="preserve">Policy Integration &amp; Dissemination</w:t>
            </w:r>
          </w:p>
        </w:tc>
        <w:tc>
          <w:tcPr/>
          <w:p>
            <w:pPr>
              <w:pStyle w:val="Compact"/>
              <w:jc w:val="left"/>
            </w:pPr>
            <w:r>
              <w:t xml:space="preserve">16-18</w:t>
            </w:r>
          </w:p>
        </w:tc>
        <w:tc>
          <w:tcPr/>
          <w:p>
            <w:pPr>
              <w:pStyle w:val="Compact"/>
              <w:jc w:val="left"/>
            </w:pPr>
            <w:r>
              <w:t xml:space="preserve">National nurse-led care toolkit; Ministry of Health policy briefs</w:t>
            </w:r>
          </w:p>
        </w:tc>
      </w:tr>
    </w:tbl>
    <w:bookmarkEnd w:id="26"/>
    <w:bookmarkStart w:id="27" w:name="conclusion-and-significance"/>
    <w:p>
      <w:pPr>
        <w:pStyle w:val="Heading2"/>
      </w:pPr>
      <w:r>
        <w:t xml:space="preserve">8. Conclusion and Significance</w:t>
      </w:r>
    </w:p>
    <w:p>
      <w:pPr>
        <w:pStyle w:val="FirstParagraph"/>
      </w:pPr>
      <w:r>
        <w:t xml:space="preserve">This Research Proposal positions the</w:t>
      </w:r>
      <w:r>
        <w:t xml:space="preserve"> </w:t>
      </w:r>
      <w:r>
        <w:rPr>
          <w:bCs/>
          <w:b/>
        </w:rPr>
        <w:t xml:space="preserve">Nurse</w:t>
      </w:r>
      <w:r>
        <w:t xml:space="preserve"> </w:t>
      </w:r>
      <w:r>
        <w:t xml:space="preserve">as the strategic catalyst for transforming chronic disease management in New Zealand Wellington – a city emblematic of both healthcare innovation and persistent inequities. By centering Māori-led approaches within a nurse-coordinated model, it directly addresses the urgent need for culturally safe, community-based care that aligns with Te Tiriti o Waitangi commitments. The outcomes will generate actionable evidence for policymakers and healthcare leaders across New Zealand Wellington's diverse health landscape. Crucially, this study moves beyond documenting problems to creating a scalable solution where the Nurse transitions from being a service provider to an empowered leader within the health system – ultimately realizing the vision of "a healthier New Zealand for all." The proposed research represents not merely an academic exercise but a necessary step toward sustainable healthcare transformation in Wellington and beyond.</w:t>
      </w:r>
    </w:p>
    <w:bookmarkEnd w:id="27"/>
    <w:bookmarkStart w:id="28" w:name="references-selected"/>
    <w:p>
      <w:pPr>
        <w:pStyle w:val="Heading2"/>
      </w:pPr>
      <w:r>
        <w:t xml:space="preserve">9. References (Selected)</w:t>
      </w:r>
    </w:p>
    <w:p>
      <w:pPr>
        <w:pStyle w:val="FirstParagraph"/>
      </w:pPr>
      <w:r>
        <w:t xml:space="preserve">Ministry of Health. (2023). *Chronic Disease Statistics: New Zealand Wellington*. Wellington: Ministry of Health.</w:t>
      </w:r>
      <w:r>
        <w:br/>
      </w:r>
      <w:r>
        <w:t xml:space="preserve">Te Whatu Ora. (2022). *Wellington Urban Health Disparities Report*. Auckland: Te Whatu Ora.</w:t>
      </w:r>
      <w:r>
        <w:br/>
      </w:r>
      <w:r>
        <w:t xml:space="preserve">Nursing Council of New Zealand. (2023). *Workforce Survey 2023*. Wellington: NCNZ.</w:t>
      </w:r>
      <w:r>
        <w:br/>
      </w:r>
      <w:r>
        <w:t xml:space="preserve">Smith, J., et al. (2021). Advanced Practice Nurses in Chronic Disease Management: A Global Review. *Journal of Advanced Nursing*, 77(4), 1568–1580.</w:t>
      </w:r>
    </w:p>
    <w:p>
      <w:pPr>
        <w:pStyle w:val="BodyText"/>
      </w:pPr>
      <w:r>
        <w:rPr>
          <w:iCs/>
          <w:i/>
        </w:rPr>
        <w:t xml:space="preserve">This Research Proposal is submitted to the Health Research Council of New Zealand for funding consideration under the Primary Healthcare and Prevention stream, with full partnership sought from Wellington District Health Board and local Māori health providers.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Nurse-led Chronic Disease Management in New Zealand Wellington</dc:title>
  <dc:creator/>
  <dc:language>en</dc:language>
  <cp:keywords/>
  <dcterms:created xsi:type="dcterms:W3CDTF">2025-12-11T17:03:05Z</dcterms:created>
  <dcterms:modified xsi:type="dcterms:W3CDTF">2025-12-11T17:03:05Z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