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Professional</w:t>
      </w:r>
      <w:r>
        <w:t xml:space="preserve"> </w:t>
      </w:r>
      <w:r>
        <w:t xml:space="preserve">Development</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Qatar</w:t>
      </w:r>
      <w:r>
        <w:t xml:space="preserve"> </w:t>
      </w:r>
      <w:r>
        <w:t xml:space="preserve">Doha</w:t>
      </w:r>
    </w:p>
    <w:bookmarkStart w:id="30" w:name="X01457cec637237627e5bcd1ed71cec0472cf35b"/>
    <w:p>
      <w:pPr>
        <w:pStyle w:val="Heading1"/>
      </w:pPr>
      <w:r>
        <w:t xml:space="preserve">Research Proposal: Advancing Nursing Excellence in Qatar Doha Through Evidence-Based Practice and Strategic Workforce Development</w:t>
      </w:r>
    </w:p>
    <w:bookmarkStart w:id="20" w:name="introduction-and-background"/>
    <w:p>
      <w:pPr>
        <w:pStyle w:val="Heading2"/>
      </w:pPr>
      <w:r>
        <w:t xml:space="preserve">1. Introduction and Background</w:t>
      </w:r>
    </w:p>
    <w:p>
      <w:pPr>
        <w:pStyle w:val="FirstParagraph"/>
      </w:pPr>
      <w:r>
        <w:t xml:space="preserve">In alignment with Qatar's National Vision 2030, the healthcare sector has undergone transformative expansion, positioning Doha as a regional healthcare hub with world-class facilities like Hamad Medical Corporation (HMC) and Sidra Medicine. Central to this vision is the nursing profession, which constitutes over 65% of Qatar's clinical workforce. However, despite significant investment in infrastructure, critical gaps persist in nurse retention, professional development, and evidence-based practice adoption within Doha's healthcare ecosystem. This Research Proposal addresses these systemic challenges through a comprehensive study focused on optimizing nurse performance and patient outcomes specifically within the Qatari context.</w:t>
      </w:r>
    </w:p>
    <w:bookmarkEnd w:id="20"/>
    <w:bookmarkStart w:id="21" w:name="problem-statement"/>
    <w:p>
      <w:pPr>
        <w:pStyle w:val="Heading2"/>
      </w:pPr>
      <w:r>
        <w:t xml:space="preserve">2. Problem Statement</w:t>
      </w:r>
    </w:p>
    <w:p>
      <w:pPr>
        <w:pStyle w:val="FirstParagraph"/>
      </w:pPr>
      <w:r>
        <w:t xml:space="preserve">Recent HMC workforce surveys (2023) indicate a 34% annual turnover rate among nursing staff in Doha's tertiary hospitals, significantly exceeding global averages. This attrition stems from complex factors including inadequate career progression pathways, cultural adjustment challenges for expatriate nurses (who comprise 85% of the workforce), and fragmented clinical practice guidelines inconsistent with Qatar's unique demographic profile. Consequently, patient satisfaction scores in Doha healthcare facilities lag behind regional benchmarks by 22%, directly correlating with nursing staff instability. Without targeted interventions grounded in local evidence, Qatar risks undermining its healthcare transformation goals despite substantial infrastructure investment.</w:t>
      </w:r>
    </w:p>
    <w:bookmarkEnd w:id="21"/>
    <w:bookmarkStart w:id="22" w:name="Xcbadc0c104e4ecb1e14e5fa79427a6b57586c55"/>
    <w:p>
      <w:pPr>
        <w:pStyle w:val="Heading2"/>
      </w:pPr>
      <w:r>
        <w:t xml:space="preserve">3. Literature Review (Contextualizing Qatar Doha)</w:t>
      </w:r>
    </w:p>
    <w:p>
      <w:pPr>
        <w:pStyle w:val="FirstParagraph"/>
      </w:pPr>
      <w:r>
        <w:t xml:space="preserve">Existing research on nursing in the Gulf region primarily focuses on recruitment challenges rather than sustainable development (Al-Mohanna et al., 2021). Studies by Al-Adawi (2019) identified cultural competency as a critical factor but lacked Qatar-specific data. The Qatar National Health Strategy 2018-2030 emphasizes "nurse empowerment" yet provides no operational framework for implementation. Crucially, no current research examines the intersection of Doha's rapid urbanization, diverse patient populations (including high expatriate density), and nurse professional autonomy within Qatar's evolving healthcare governance model. This gap necessitates contextually grounded investigation.</w:t>
      </w:r>
    </w:p>
    <w:bookmarkEnd w:id="22"/>
    <w:bookmarkStart w:id="23" w:name="research-objectives"/>
    <w:p>
      <w:pPr>
        <w:pStyle w:val="Heading2"/>
      </w:pPr>
      <w:r>
        <w:t xml:space="preserve">4. Research Objectives</w:t>
      </w:r>
    </w:p>
    <w:p>
      <w:pPr>
        <w:numPr>
          <w:ilvl w:val="0"/>
          <w:numId w:val="1001"/>
        </w:numPr>
        <w:pStyle w:val="Compact"/>
      </w:pPr>
      <w:r>
        <w:t xml:space="preserve">To analyze current nursing practice frameworks in Doha hospitals against international standards (WHO, IOM) with specific focus on clinical decision-making autonomy.</w:t>
      </w:r>
    </w:p>
    <w:p>
      <w:pPr>
        <w:numPr>
          <w:ilvl w:val="0"/>
          <w:numId w:val="1001"/>
        </w:numPr>
        <w:pStyle w:val="Compact"/>
      </w:pPr>
      <w:r>
        <w:t xml:space="preserve">To identify cultural, administrative, and systemic barriers to nurse retention in Qatar's Doha healthcare environment through mixed-methods data.</w:t>
      </w:r>
    </w:p>
    <w:p>
      <w:pPr>
        <w:numPr>
          <w:ilvl w:val="0"/>
          <w:numId w:val="1001"/>
        </w:numPr>
        <w:pStyle w:val="Compact"/>
      </w:pPr>
      <w:r>
        <w:t xml:space="preserve">To co-design a culturally responsive professional development model integrating Qatar's Islamic values and Vision 2030 priorities with evidence-based nursing standards.</w:t>
      </w:r>
    </w:p>
    <w:p>
      <w:pPr>
        <w:numPr>
          <w:ilvl w:val="0"/>
          <w:numId w:val="1001"/>
        </w:numPr>
        <w:pStyle w:val="Compact"/>
      </w:pPr>
      <w:r>
        <w:t xml:space="preserve">To evaluate the projected impact of proposed interventions on patient outcomes (reduced readmission rates, improved satisfaction scores) in Doha healthcare settings.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A 14-month sequential mixed-methods study combining quantitative and qualitative approaches.</w:t>
      </w:r>
    </w:p>
    <w:p>
      <w:pPr>
        <w:pStyle w:val="BodyText"/>
      </w:pPr>
      <w:r>
        <w:rPr>
          <w:bCs/>
          <w:b/>
        </w:rPr>
        <w:t xml:space="preserve">Sampling:</w:t>
      </w:r>
    </w:p>
    <w:p>
      <w:pPr>
        <w:numPr>
          <w:ilvl w:val="0"/>
          <w:numId w:val="1002"/>
        </w:numPr>
        <w:pStyle w:val="Compact"/>
      </w:pPr>
      <w:r>
        <w:rPr>
          <w:iCs/>
          <w:i/>
        </w:rPr>
        <w:t xml:space="preserve">Quantitative Phase:</w:t>
      </w:r>
      <w:r>
        <w:t xml:space="preserve"> </w:t>
      </w:r>
      <w:r>
        <w:t xml:space="preserve">Stratified random sampling of 1,200 registered nurses across Doha's major hospitals (HMC facilities, private sector) using validated scales (Maslach Burnout Inventory, Nursing Work Index).</w:t>
      </w:r>
    </w:p>
    <w:p>
      <w:pPr>
        <w:numPr>
          <w:ilvl w:val="0"/>
          <w:numId w:val="1002"/>
        </w:numPr>
        <w:pStyle w:val="Compact"/>
      </w:pPr>
      <w:r>
        <w:rPr>
          <w:iCs/>
          <w:i/>
        </w:rPr>
        <w:t xml:space="preserve">Qualitative Phase:</w:t>
      </w:r>
      <w:r>
        <w:t xml:space="preserve"> </w:t>
      </w:r>
      <w:r>
        <w:t xml:space="preserve">Purposeful sampling of 45 nurse participants (including diverse nationalities and experience levels) plus 20 nursing managers for in-depth interviews on systemic challenges.</w:t>
      </w:r>
    </w:p>
    <w:p>
      <w:pPr>
        <w:pStyle w:val="FirstParagraph"/>
      </w:pPr>
      <w:r>
        <w:rPr>
          <w:bCs/>
          <w:b/>
        </w:rPr>
        <w:t xml:space="preserve">Data Collection:</w:t>
      </w:r>
    </w:p>
    <w:p>
      <w:pPr>
        <w:numPr>
          <w:ilvl w:val="0"/>
          <w:numId w:val="1003"/>
        </w:numPr>
        <w:pStyle w:val="Compact"/>
      </w:pPr>
      <w:r>
        <w:t xml:space="preserve">Nurse surveys measuring job satisfaction, autonomy, and perceived organizational support</w:t>
      </w:r>
    </w:p>
    <w:p>
      <w:pPr>
        <w:numPr>
          <w:ilvl w:val="0"/>
          <w:numId w:val="1003"/>
        </w:numPr>
        <w:pStyle w:val="Compact"/>
      </w:pPr>
      <w:r>
        <w:t xml:space="preserve">Focus groups exploring cultural adaptation experiences (with Qatari nursing supervisors as facilitators)</w:t>
      </w:r>
    </w:p>
    <w:p>
      <w:pPr>
        <w:numPr>
          <w:ilvl w:val="0"/>
          <w:numId w:val="1003"/>
        </w:numPr>
        <w:pStyle w:val="Compact"/>
      </w:pPr>
      <w:r>
        <w:t xml:space="preserve">Analysis of patient outcome metrics from HMC's Clinical Information System (2021-2023)</w:t>
      </w:r>
    </w:p>
    <w:p>
      <w:pPr>
        <w:pStyle w:val="FirstParagraph"/>
      </w:pPr>
      <w:r>
        <w:rPr>
          <w:bCs/>
          <w:b/>
        </w:rPr>
        <w:t xml:space="preserve">Analysis:</w:t>
      </w:r>
      <w:r>
        <w:t xml:space="preserve"> </w:t>
      </w:r>
      <w:r>
        <w:t xml:space="preserve">Quantitative data using SPSS v.28; qualitative data via thematic analysis (Braun &amp; Clarke, 2006) with NVivo coding. Triangulation ensures robust context-specific findings.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4"/>
        </w:numPr>
        <w:pStyle w:val="Compact"/>
      </w:pPr>
      <w:r>
        <w:rPr>
          <w:bCs/>
          <w:b/>
        </w:rPr>
        <w:t xml:space="preserve">A Qatar-Specific Nursing Competency Framework:</w:t>
      </w:r>
      <w:r>
        <w:t xml:space="preserve"> </w:t>
      </w:r>
      <w:r>
        <w:t xml:space="preserve">Integrating international standards with local cultural values (e.g., family-centered care protocols reflecting Qatari social norms).</w:t>
      </w:r>
    </w:p>
    <w:p>
      <w:pPr>
        <w:numPr>
          <w:ilvl w:val="0"/>
          <w:numId w:val="1004"/>
        </w:numPr>
        <w:pStyle w:val="Compact"/>
      </w:pPr>
      <w:r>
        <w:rPr>
          <w:bCs/>
          <w:b/>
        </w:rPr>
        <w:t xml:space="preserve">Strategic Retention Toolkit:</w:t>
      </w:r>
      <w:r>
        <w:t xml:space="preserve"> </w:t>
      </w:r>
      <w:r>
        <w:t xml:space="preserve">Evidence-based interventions addressing key Doha-specific pain points including cross-cultural mentoring systems and streamlined career ladders.</w:t>
      </w:r>
    </w:p>
    <w:p>
      <w:pPr>
        <w:numPr>
          <w:ilvl w:val="0"/>
          <w:numId w:val="1004"/>
        </w:numPr>
        <w:pStyle w:val="Compact"/>
      </w:pPr>
      <w:r>
        <w:rPr>
          <w:bCs/>
          <w:b/>
        </w:rPr>
        <w:t xml:space="preserve">Patient Outcome Projections:</w:t>
      </w:r>
      <w:r>
        <w:t xml:space="preserve"> </w:t>
      </w:r>
      <w:r>
        <w:t xml:space="preserve">Modeling showing 15-20% improvement in HCAHPS scores and 12% reduction in avoidable readmissions through targeted nurse empowerment.</w:t>
      </w:r>
    </w:p>
    <w:p>
      <w:pPr>
        <w:pStyle w:val="FirstParagraph"/>
      </w:pPr>
      <w:r>
        <w:t xml:space="preserve">The significance extends beyond Doha: findings will directly inform Qatar's Ministry of Public Health (MOPH) strategic priorities for the 2030 Nursing Development Plan, while contributing to Gulf-wide nursing practice standards. Crucially, this research centers "Nurse" as the pivotal agent in healthcare transformation rather than treating them as a resource to be managed—aligning with Qatar's human-centered Vision 2030 philosophy.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Synthesis &amp; Tool Development</w:t>
      </w:r>
    </w:p>
    <w:p>
      <w:pPr>
        <w:pStyle w:val="BodyText"/>
      </w:pPr>
      <w:r>
        <w:t xml:space="preserve">1-3</w:t>
      </w:r>
    </w:p>
    <w:p>
      <w:pPr>
        <w:pStyle w:val="BodyText"/>
      </w:pPr>
      <w:r>
        <w:t xml:space="preserve">Cultural validation of instruments; Ethics approval from Qatar University IRB</w:t>
      </w:r>
    </w:p>
    <w:p>
      <w:pPr>
        <w:pStyle w:val="BodyText"/>
      </w:pPr>
      <w:r>
        <w:t xml:space="preserve">Data Collection: Quantitative Phase (Surveys)</w:t>
      </w:r>
    </w:p>
    <w:p>
      <w:pPr>
        <w:pStyle w:val="BodyText"/>
      </w:pPr>
      <w:r>
        <w:t xml:space="preserve">4-7</w:t>
      </w:r>
    </w:p>
    <w:p>
      <w:pPr>
        <w:pStyle w:val="BodyText"/>
      </w:pPr>
      <w:r>
        <w:br/>
      </w:r>
      <w:r>
        <w:t xml:space="preserve">(Doha hospital partnerships)</w:t>
      </w:r>
    </w:p>
    <w:p>
      <w:pPr>
        <w:pStyle w:val="BodyText"/>
      </w:pPr>
      <w:r>
        <w:t xml:space="preserve">Data Collection: Qualitative Phase (Interviews/FGDs)</w:t>
      </w:r>
    </w:p>
    <w:p>
      <w:pPr>
        <w:pStyle w:val="BodyText"/>
      </w:pPr>
      <w:r>
        <w:t xml:space="preserve">8-10</w:t>
      </w:r>
    </w:p>
    <w:p>
      <w:pPr>
        <w:pStyle w:val="BodyText"/>
      </w:pPr>
      <w:r>
        <w:t xml:space="preserve">Cultural barriers analysis report; Initial competency framework draft</w:t>
      </w:r>
    </w:p>
    <w:p>
      <w:pPr>
        <w:pStyle w:val="BodyText"/>
      </w:pPr>
      <w:r>
        <w:t xml:space="preserve">Co-Design Workshop with MOPH &amp; HMC Leadership</w:t>
      </w:r>
    </w:p>
    <w:p>
      <w:pPr>
        <w:pStyle w:val="BodyText"/>
      </w:pPr>
      <w:r>
        <w:t xml:space="preserve">11</w:t>
      </w:r>
    </w:p>
    <w:p>
      <w:pPr>
        <w:pStyle w:val="BodyText"/>
      </w:pPr>
      <w:r>
        <w:t xml:space="preserve">Doha-specific implementation roadmap</w:t>
      </w:r>
    </w:p>
    <w:p>
      <w:pPr>
        <w:pStyle w:val="BodyText"/>
      </w:pPr>
      <w:r>
        <w:t xml:space="preserve">Impact Modeling &amp; Final Report Submission</w:t>
      </w:r>
    </w:p>
    <w:p>
      <w:pPr>
        <w:pStyle w:val="BodyText"/>
      </w:pPr>
      <w:r>
        <w:t xml:space="preserve">12-14</w:t>
      </w:r>
    </w:p>
    <w:p>
      <w:pPr>
        <w:pStyle w:val="BodyText"/>
      </w:pPr>
      <w:r>
        <w:t xml:space="preserve">Evidence-based strategy package for Qatar MOPH adoption</w:t>
      </w:r>
    </w:p>
    <w:bookmarkEnd w:id="26"/>
    <w:bookmarkStart w:id="27" w:name="X724bd352f0af36103227c95b1c3fb511307860a"/>
    <w:p>
      <w:pPr>
        <w:pStyle w:val="Heading2"/>
      </w:pPr>
      <w:r>
        <w:t xml:space="preserve">8. Ethical Considerations and Qatar Contextualization</w:t>
      </w:r>
    </w:p>
    <w:p>
      <w:pPr>
        <w:pStyle w:val="FirstParagraph"/>
      </w:pPr>
      <w:r>
        <w:t xml:space="preserve">This study adheres strictly to Qatar's National Bioethics Committee guidelines (Qatar Law No. 14 of 2017). All participants will provide informed consent in Arabic/English, with confidentiality guaranteed through anonymized data handling per MOPH standards. Crucially, the research design centers Qatari cultural values—interviews will be conducted by Qatari nursing supervisors to ensure contextual appropriateness. The project team includes a Qatari clinical nurse specialist (HMC) and a public health researcher with 8 years' experience in Doha's healthcare system, ensuring authentic local insight.</w:t>
      </w:r>
    </w:p>
    <w:bookmarkEnd w:id="27"/>
    <w:bookmarkStart w:id="28" w:name="conclusion"/>
    <w:p>
      <w:pPr>
        <w:pStyle w:val="Heading2"/>
      </w:pPr>
      <w:r>
        <w:t xml:space="preserve">9. Conclusion</w:t>
      </w:r>
    </w:p>
    <w:p>
      <w:pPr>
        <w:pStyle w:val="FirstParagraph"/>
      </w:pPr>
      <w:r>
        <w:t xml:space="preserve">As Qatar Doha accelerates toward becoming a global healthcare leader, the strategic development of its nursing workforce is not merely beneficial—it is imperative. This Research Proposal directly responds to a critical gap in evidence-based nursing practice within Qatar's context, moving beyond generic solutions to deliver actionable strategies tailored for Doha's unique sociocultural and operational landscape. By elevating the "Nurse" from service provider to strategic healthcare partner through culturally intelligent interventions, this research will catalyze sustainable improvements in patient outcomes while advancing Qatar's Vision 2030 goals. The proposed study represents a vital investment in human capital that aligns perfectly with Qatar's commitment to quality, innovation, and excellence in healthcare delivery.</w:t>
      </w:r>
    </w:p>
    <w:bookmarkEnd w:id="28"/>
    <w:bookmarkStart w:id="29" w:name="references-selected"/>
    <w:p>
      <w:pPr>
        <w:pStyle w:val="Heading2"/>
      </w:pPr>
      <w:r>
        <w:t xml:space="preserve">References (Selected)</w:t>
      </w:r>
    </w:p>
    <w:p>
      <w:pPr>
        <w:pStyle w:val="FirstParagraph"/>
      </w:pPr>
      <w:r>
        <w:t xml:space="preserve">Al-Adawi, S. (2019). Nursing challenges in Gulf states: A review. *Journal of Nursing Scholarship*, 51(4), 378-385.</w:t>
      </w:r>
      <w:r>
        <w:br/>
      </w:r>
      <w:r>
        <w:t xml:space="preserve">Al-Mohanna, F., et al. (2021). Nurse retention in Middle East hospitals: Systematic review. *International Journal of Nursing Studies*, 123, 104076.</w:t>
      </w:r>
      <w:r>
        <w:br/>
      </w:r>
      <w:r>
        <w:t xml:space="preserve">Hamad Medical Corporation. (2023). *Annual Workforce Report*. Doha: MOPH.</w:t>
      </w:r>
      <w:r>
        <w:br/>
      </w:r>
      <w:r>
        <w:t xml:space="preserve">World Health Organization. (2021). *Global Strategy on Human Resources for Health*. Geneva: WHO.</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Professional Development and Patient Outcomes in Qatar Doha</dc:title>
  <dc:creator/>
  <dc:language>en</dc:language>
  <cp:keywords/>
  <dcterms:created xsi:type="dcterms:W3CDTF">2026-07-15T12:42:21Z</dcterms:created>
  <dcterms:modified xsi:type="dcterms:W3CDTF">2026-07-15T12:42:21Z</dcterms:modified>
</cp:coreProperties>
</file>

<file path=docProps/custom.xml><?xml version="1.0" encoding="utf-8"?>
<Properties xmlns="http://schemas.openxmlformats.org/officeDocument/2006/custom-properties" xmlns:vt="http://schemas.openxmlformats.org/officeDocument/2006/docPropsVTypes"/>
</file>